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C8D38" w14:textId="63458DA4" w:rsidR="002A6F53" w:rsidRPr="00A80D3B" w:rsidRDefault="002A6F53" w:rsidP="002A6F53">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Pr>
          <w:rFonts w:ascii="Arial" w:hAnsi="Arial" w:cs="Arial"/>
          <w:b/>
          <w:bCs/>
          <w:sz w:val="28"/>
        </w:rPr>
        <w:t xml:space="preserve">                                      </w:t>
      </w:r>
      <w:r w:rsidR="004F2A1E">
        <w:rPr>
          <w:rFonts w:ascii="Arial" w:hAnsi="Arial" w:cs="Arial"/>
          <w:b/>
          <w:bCs/>
          <w:sz w:val="28"/>
        </w:rPr>
        <w:t xml:space="preserve">               </w:t>
      </w:r>
      <w:r>
        <w:rPr>
          <w:rFonts w:ascii="Arial" w:hAnsi="Arial" w:cs="Arial"/>
          <w:b/>
          <w:bCs/>
          <w:sz w:val="28"/>
        </w:rPr>
        <w:t xml:space="preserve">  </w:t>
      </w:r>
      <w:r w:rsidR="004F2A1E" w:rsidRPr="004F2A1E">
        <w:rPr>
          <w:rFonts w:ascii="Arial" w:hAnsi="Arial" w:cs="Arial"/>
          <w:b/>
          <w:bCs/>
          <w:sz w:val="28"/>
        </w:rPr>
        <w:t>R1-2212386</w:t>
      </w:r>
    </w:p>
    <w:p w14:paraId="4B62912F" w14:textId="77777777" w:rsidR="002A6F53" w:rsidRPr="009513AC" w:rsidRDefault="002A6F53" w:rsidP="002A6F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7368B9EF"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F00554">
        <w:rPr>
          <w:rFonts w:eastAsia="MS Mincho" w:cs="Arial"/>
          <w:bCs/>
          <w:noProof w:val="0"/>
          <w:sz w:val="28"/>
          <w:lang w:eastAsia="ja-JP"/>
        </w:rPr>
        <w:t xml:space="preserve">On </w:t>
      </w:r>
      <w:r w:rsidRPr="00A40271">
        <w:rPr>
          <w:rFonts w:eastAsia="MS Mincho" w:cs="Arial"/>
          <w:bCs/>
          <w:noProof w:val="0"/>
          <w:sz w:val="28"/>
          <w:lang w:eastAsia="ja-JP"/>
        </w:rPr>
        <w:t xml:space="preserve">XR-specific capacity </w:t>
      </w:r>
      <w:r w:rsidR="00F00554">
        <w:rPr>
          <w:rFonts w:eastAsia="MS Mincho" w:cs="Arial"/>
          <w:bCs/>
          <w:noProof w:val="0"/>
          <w:sz w:val="28"/>
          <w:lang w:eastAsia="ja-JP"/>
        </w:rPr>
        <w:t>enhancement</w:t>
      </w:r>
      <w:r w:rsidR="00DB2775">
        <w:rPr>
          <w:rFonts w:eastAsia="MS Mincho" w:cs="Arial"/>
          <w:bCs/>
          <w:noProof w:val="0"/>
          <w:sz w:val="28"/>
          <w:lang w:eastAsia="ja-JP"/>
        </w:rPr>
        <w:t>s</w:t>
      </w:r>
      <w:r w:rsidR="00F00554">
        <w:rPr>
          <w:rFonts w:eastAsia="MS Mincho" w:cs="Arial"/>
          <w:bCs/>
          <w:noProof w:val="0"/>
          <w:sz w:val="28"/>
          <w:lang w:eastAsia="ja-JP"/>
        </w:rPr>
        <w:t xml:space="preserve"> techniques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2FAEC1DF" w14:textId="77777777" w:rsidR="00EE036A" w:rsidRPr="00EE036A" w:rsidRDefault="00EE036A" w:rsidP="0022466A">
      <w:pPr>
        <w:jc w:val="both"/>
        <w:rPr>
          <w:bCs/>
          <w:sz w:val="24"/>
          <w:szCs w:val="24"/>
          <w:lang w:eastAsia="zh-CN"/>
        </w:rPr>
      </w:pPr>
      <w:r w:rsidRPr="00EE036A">
        <w:rPr>
          <w:rFonts w:eastAsia="SimSun"/>
          <w:sz w:val="24"/>
          <w:szCs w:val="24"/>
          <w:lang w:val="en-US" w:eastAsia="ja-JP"/>
        </w:rPr>
        <w:t>A new Rel-18 Study Item for XR enhancements in NR has been approved in RAN#94</w:t>
      </w:r>
      <w:r w:rsidRPr="00EE036A">
        <w:rPr>
          <w:bCs/>
          <w:sz w:val="24"/>
          <w:szCs w:val="24"/>
          <w:lang w:eastAsia="zh-CN"/>
        </w:rPr>
        <w:t>. Three main topics are to be studied in RAN1 and RAN2: XR-awareness, XR-specific power saving, and XR-specific capacity improvements.</w:t>
      </w:r>
    </w:p>
    <w:p w14:paraId="5E504A06" w14:textId="79E76197" w:rsidR="00EE036A" w:rsidRPr="00EE036A" w:rsidRDefault="00EE036A" w:rsidP="0022466A">
      <w:pPr>
        <w:jc w:val="both"/>
        <w:rPr>
          <w:sz w:val="24"/>
          <w:szCs w:val="24"/>
        </w:rPr>
      </w:pPr>
      <w:r w:rsidRPr="00EE036A">
        <w:rPr>
          <w:sz w:val="24"/>
          <w:szCs w:val="24"/>
        </w:rPr>
        <w:t xml:space="preserve">As clarified in </w:t>
      </w:r>
      <w:r w:rsidRPr="00EE036A">
        <w:rPr>
          <w:sz w:val="24"/>
          <w:szCs w:val="24"/>
        </w:rPr>
        <w:fldChar w:fldCharType="begin"/>
      </w:r>
      <w:r w:rsidRPr="00EE036A">
        <w:rPr>
          <w:sz w:val="24"/>
          <w:szCs w:val="24"/>
        </w:rPr>
        <w:instrText xml:space="preserve"> REF _Ref108013453 \r \h  \* MERGEFORMAT </w:instrText>
      </w:r>
      <w:r w:rsidRPr="00EE036A">
        <w:rPr>
          <w:sz w:val="24"/>
          <w:szCs w:val="24"/>
        </w:rPr>
      </w:r>
      <w:r w:rsidRPr="00EE036A">
        <w:rPr>
          <w:sz w:val="24"/>
          <w:szCs w:val="24"/>
        </w:rPr>
        <w:fldChar w:fldCharType="separate"/>
      </w:r>
      <w:r w:rsidR="00036529">
        <w:rPr>
          <w:sz w:val="24"/>
          <w:szCs w:val="24"/>
        </w:rPr>
        <w:t>[1]</w:t>
      </w:r>
      <w:r w:rsidRPr="00EE036A">
        <w:rPr>
          <w:sz w:val="24"/>
          <w:szCs w:val="24"/>
        </w:rPr>
        <w:fldChar w:fldCharType="end"/>
      </w:r>
      <w:r w:rsidRPr="00EE036A">
        <w:rPr>
          <w:sz w:val="24"/>
          <w:szCs w:val="24"/>
        </w:rPr>
        <w:t xml:space="preserve"> ,the study is to be based on Release 17 TR 38.838, on corresponding Release 17 work from SA4 (as per SP-210043) and on Release 18 work from SA2 (as per SP-211166). </w:t>
      </w:r>
    </w:p>
    <w:p w14:paraId="4934A2FE" w14:textId="38C6943B" w:rsidR="00EE036A" w:rsidRPr="00EE036A" w:rsidRDefault="00EE036A" w:rsidP="0022466A">
      <w:pPr>
        <w:jc w:val="both"/>
        <w:rPr>
          <w:bCs/>
          <w:sz w:val="24"/>
          <w:szCs w:val="24"/>
          <w:lang w:eastAsia="zh-CN"/>
        </w:rPr>
      </w:pPr>
      <w:r w:rsidRPr="00EE036A">
        <w:rPr>
          <w:bCs/>
          <w:sz w:val="24"/>
          <w:szCs w:val="24"/>
          <w:lang w:eastAsia="zh-CN"/>
        </w:rPr>
        <w:t xml:space="preserve">The objectives of the Study Item </w:t>
      </w:r>
      <w:r w:rsidR="00C5719A">
        <w:rPr>
          <w:bCs/>
          <w:sz w:val="24"/>
          <w:szCs w:val="24"/>
          <w:lang w:eastAsia="zh-CN"/>
        </w:rPr>
        <w:t>include</w:t>
      </w:r>
      <w:r w:rsidRPr="00EE036A">
        <w:rPr>
          <w:bCs/>
          <w:sz w:val="24"/>
          <w:szCs w:val="24"/>
          <w:lang w:eastAsia="zh-CN"/>
        </w:rPr>
        <w:t xml:space="preserve">: </w:t>
      </w:r>
    </w:p>
    <w:p w14:paraId="0C4D8D05" w14:textId="77777777" w:rsidR="00EE036A" w:rsidRPr="00EE036A" w:rsidRDefault="00EE036A" w:rsidP="0022466A">
      <w:pPr>
        <w:pStyle w:val="ListParagraph"/>
        <w:numPr>
          <w:ilvl w:val="0"/>
          <w:numId w:val="5"/>
        </w:numPr>
        <w:jc w:val="both"/>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capacity improvements (RAN1, RAN2):</w:t>
      </w:r>
    </w:p>
    <w:p w14:paraId="1627AB2C" w14:textId="77777777" w:rsidR="00EE036A" w:rsidRPr="00EE036A" w:rsidRDefault="00EE036A" w:rsidP="002246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mechanisms that provide more efficient resource allocation and scheduling for XR service characteristics (periodicity, multiple flows, jitter, latency, reliability, etc…). Focus is on the following mechanisms:</w:t>
      </w:r>
    </w:p>
    <w:p w14:paraId="0ADE6CDD" w14:textId="77777777" w:rsidR="00EE036A" w:rsidRPr="00EE036A" w:rsidRDefault="00EE036A" w:rsidP="0022466A">
      <w:pPr>
        <w:numPr>
          <w:ilvl w:val="2"/>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SPS and CG enhancements;</w:t>
      </w:r>
    </w:p>
    <w:p w14:paraId="1202FE67" w14:textId="77777777" w:rsidR="00EE036A" w:rsidRPr="00EE036A" w:rsidRDefault="00EE036A" w:rsidP="0022466A">
      <w:pPr>
        <w:jc w:val="both"/>
        <w:rPr>
          <w:rFonts w:eastAsia="SimSun"/>
          <w:sz w:val="24"/>
          <w:szCs w:val="24"/>
          <w:lang w:val="en-US" w:eastAsia="ja-JP"/>
        </w:rPr>
      </w:pPr>
      <w:r w:rsidRPr="00EE036A">
        <w:rPr>
          <w:rFonts w:eastAsia="SimSun"/>
          <w:sz w:val="24"/>
          <w:szCs w:val="24"/>
          <w:lang w:val="en-US" w:eastAsia="ja-JP"/>
        </w:rPr>
        <w:t xml:space="preserve">In this Tdoc, we discuss XR-specific Capacity improvements. </w:t>
      </w:r>
    </w:p>
    <w:p w14:paraId="0232FC34" w14:textId="77777777" w:rsidR="00C5719A" w:rsidRDefault="00C5719A" w:rsidP="00C5719A">
      <w:pPr>
        <w:rPr>
          <w:rFonts w:eastAsia="SimSun"/>
          <w:lang w:val="en-US" w:eastAsia="ja-JP"/>
        </w:rPr>
      </w:pPr>
    </w:p>
    <w:p w14:paraId="7901F5FC" w14:textId="2BB7CC02" w:rsidR="00C5719A" w:rsidRDefault="00C5719A" w:rsidP="00C5719A">
      <w:pPr>
        <w:pStyle w:val="Heading1"/>
        <w:jc w:val="both"/>
        <w:rPr>
          <w:lang w:eastAsia="zh-TW"/>
        </w:rPr>
      </w:pPr>
      <w:r>
        <w:rPr>
          <w:lang w:eastAsia="zh-TW"/>
        </w:rPr>
        <w:t>Increase/Decrease CG PUSCH occasions in a CG cycle</w:t>
      </w:r>
    </w:p>
    <w:p w14:paraId="451A2EA2" w14:textId="2AE68356" w:rsidR="00C5719A" w:rsidRPr="00E311A5" w:rsidRDefault="002A6F53" w:rsidP="00C5719A">
      <w:pPr>
        <w:rPr>
          <w:sz w:val="24"/>
          <w:szCs w:val="24"/>
          <w:lang w:eastAsia="zh-TW"/>
        </w:rPr>
      </w:pPr>
      <w:r w:rsidRPr="00E311A5">
        <w:rPr>
          <w:sz w:val="24"/>
          <w:szCs w:val="24"/>
          <w:lang w:eastAsia="zh-TW"/>
        </w:rPr>
        <w:t>In RAN1#110bis-e</w:t>
      </w:r>
      <w:r w:rsidR="00E311A5">
        <w:rPr>
          <w:sz w:val="24"/>
          <w:szCs w:val="24"/>
          <w:lang w:eastAsia="zh-TW"/>
        </w:rPr>
        <w:t xml:space="preserve"> </w:t>
      </w:r>
      <w:r w:rsidR="00E311A5">
        <w:rPr>
          <w:sz w:val="24"/>
          <w:szCs w:val="24"/>
          <w:lang w:eastAsia="zh-TW"/>
        </w:rPr>
        <w:fldChar w:fldCharType="begin"/>
      </w:r>
      <w:r w:rsidR="00E311A5">
        <w:rPr>
          <w:sz w:val="24"/>
          <w:szCs w:val="24"/>
          <w:lang w:eastAsia="zh-TW"/>
        </w:rPr>
        <w:instrText xml:space="preserve"> REF _Ref118275720 \r \h </w:instrText>
      </w:r>
      <w:r w:rsidR="00E311A5">
        <w:rPr>
          <w:sz w:val="24"/>
          <w:szCs w:val="24"/>
          <w:lang w:eastAsia="zh-TW"/>
        </w:rPr>
      </w:r>
      <w:r w:rsidR="00E311A5">
        <w:rPr>
          <w:sz w:val="24"/>
          <w:szCs w:val="24"/>
          <w:lang w:eastAsia="zh-TW"/>
        </w:rPr>
        <w:fldChar w:fldCharType="separate"/>
      </w:r>
      <w:r w:rsidR="00036529">
        <w:rPr>
          <w:sz w:val="24"/>
          <w:szCs w:val="24"/>
          <w:lang w:eastAsia="zh-TW"/>
        </w:rPr>
        <w:t>[4]</w:t>
      </w:r>
      <w:r w:rsidR="00E311A5">
        <w:rPr>
          <w:sz w:val="24"/>
          <w:szCs w:val="24"/>
          <w:lang w:eastAsia="zh-TW"/>
        </w:rPr>
        <w:fldChar w:fldCharType="end"/>
      </w:r>
      <w:r w:rsidRPr="00E311A5">
        <w:rPr>
          <w:sz w:val="24"/>
          <w:szCs w:val="24"/>
          <w:lang w:eastAsia="zh-TW"/>
        </w:rPr>
        <w:t>, the following agreement has been reached</w:t>
      </w:r>
      <w:r w:rsidR="00416345">
        <w:rPr>
          <w:sz w:val="24"/>
          <w:szCs w:val="24"/>
          <w:lang w:eastAsia="zh-TW"/>
        </w:rPr>
        <w:t>:</w:t>
      </w:r>
    </w:p>
    <w:p w14:paraId="7DADCA6C" w14:textId="77777777" w:rsidR="002A6F53" w:rsidRPr="00E311A5" w:rsidRDefault="002A6F53" w:rsidP="002A6F53">
      <w:pPr>
        <w:rPr>
          <w:sz w:val="24"/>
          <w:szCs w:val="24"/>
          <w:lang w:eastAsia="zh-TW"/>
        </w:rPr>
      </w:pPr>
      <w:r w:rsidRPr="00E311A5">
        <w:rPr>
          <w:sz w:val="24"/>
          <w:szCs w:val="24"/>
          <w:highlight w:val="green"/>
          <w:lang w:eastAsia="zh-TW"/>
        </w:rPr>
        <w:t>Agreement</w:t>
      </w:r>
    </w:p>
    <w:p w14:paraId="0F3B8BE5" w14:textId="77777777" w:rsidR="002A6F53" w:rsidRPr="00E311A5" w:rsidRDefault="002A6F53" w:rsidP="002A6F53">
      <w:pPr>
        <w:pStyle w:val="ListParagraph"/>
        <w:ind w:left="0"/>
        <w:rPr>
          <w:rFonts w:ascii="Times New Roman" w:eastAsia="PMingLiU" w:hAnsi="Times New Roman" w:cs="Times New Roman"/>
          <w:lang w:val="en-GB" w:eastAsia="zh-TW"/>
        </w:rPr>
      </w:pPr>
      <w:r w:rsidRPr="00E311A5">
        <w:rPr>
          <w:rFonts w:ascii="Times New Roman" w:eastAsia="PMingLiU" w:hAnsi="Times New Roman" w:cs="Times New Roman"/>
          <w:lang w:val="en-GB" w:eastAsia="zh-TW"/>
        </w:rPr>
        <w:t>To study whether/how the enhanced CG candidate techniques are necessary and beneficial for improving XR capacity, focus at least on the following techniques:</w:t>
      </w:r>
    </w:p>
    <w:p w14:paraId="7A729100" w14:textId="77777777" w:rsidR="002A6F53" w:rsidRPr="00E311A5" w:rsidRDefault="002A6F53" w:rsidP="002A6F53">
      <w:pPr>
        <w:pStyle w:val="ListParagraph"/>
        <w:numPr>
          <w:ilvl w:val="0"/>
          <w:numId w:val="23"/>
        </w:numPr>
        <w:spacing w:after="0" w:line="259" w:lineRule="auto"/>
        <w:contextualSpacing w:val="0"/>
        <w:rPr>
          <w:rFonts w:ascii="Times New Roman" w:eastAsia="PMingLiU" w:hAnsi="Times New Roman" w:cs="Times New Roman"/>
          <w:lang w:val="en-GB" w:eastAsia="zh-TW"/>
        </w:rPr>
      </w:pPr>
      <w:r w:rsidRPr="00E311A5">
        <w:rPr>
          <w:rFonts w:ascii="Times New Roman" w:eastAsia="PMingLiU" w:hAnsi="Times New Roman" w:cs="Times New Roman"/>
          <w:lang w:val="en-GB" w:eastAsia="zh-TW"/>
        </w:rPr>
        <w:t>Dynamic indication of the unused CG PUSCH occasion(s) or resource(s) by the UE</w:t>
      </w:r>
    </w:p>
    <w:p w14:paraId="1831B1C7" w14:textId="77777777" w:rsidR="002A6F53" w:rsidRPr="00E311A5" w:rsidRDefault="002A6F53" w:rsidP="002A6F53">
      <w:pPr>
        <w:pStyle w:val="ListParagraph"/>
        <w:numPr>
          <w:ilvl w:val="0"/>
          <w:numId w:val="23"/>
        </w:numPr>
        <w:spacing w:after="0" w:line="259" w:lineRule="auto"/>
        <w:contextualSpacing w:val="0"/>
        <w:rPr>
          <w:rFonts w:ascii="Times New Roman" w:eastAsia="PMingLiU" w:hAnsi="Times New Roman" w:cs="Times New Roman"/>
          <w:lang w:val="en-GB" w:eastAsia="zh-TW"/>
        </w:rPr>
      </w:pPr>
      <w:r w:rsidRPr="00E311A5">
        <w:rPr>
          <w:rFonts w:ascii="Times New Roman" w:eastAsia="PMingLiU" w:hAnsi="Times New Roman" w:cs="Times New Roman"/>
          <w:lang w:val="en-GB" w:eastAsia="zh-TW"/>
        </w:rPr>
        <w:t xml:space="preserve">Increase CG PUSCH transmission occasions in a duration </w:t>
      </w:r>
    </w:p>
    <w:p w14:paraId="15E6F96E" w14:textId="77777777" w:rsidR="009D52D5" w:rsidRDefault="009D52D5" w:rsidP="00C5719A">
      <w:pPr>
        <w:rPr>
          <w:lang w:eastAsia="zh-TW"/>
        </w:rPr>
      </w:pPr>
    </w:p>
    <w:p w14:paraId="3849AE3A" w14:textId="78AE300E" w:rsidR="002A6F53" w:rsidRPr="009D52D5" w:rsidRDefault="009D52D5" w:rsidP="0022466A">
      <w:pPr>
        <w:jc w:val="both"/>
        <w:rPr>
          <w:sz w:val="24"/>
          <w:szCs w:val="24"/>
          <w:lang w:eastAsia="zh-TW"/>
        </w:rPr>
      </w:pPr>
      <w:r w:rsidRPr="009D52D5">
        <w:rPr>
          <w:sz w:val="24"/>
          <w:szCs w:val="24"/>
          <w:lang w:eastAsia="zh-TW"/>
        </w:rPr>
        <w:t xml:space="preserve">UL AR traffic </w:t>
      </w:r>
      <w:r>
        <w:rPr>
          <w:sz w:val="24"/>
          <w:szCs w:val="24"/>
          <w:lang w:eastAsia="zh-TW"/>
        </w:rPr>
        <w:t xml:space="preserve">is quasi periodic with low jitter and can rely on Configured Grant (CG) scheduling.  However, the CG resources are configured to the UE semi-statically and will not be able to adapt to the varying video frame sizes. </w:t>
      </w:r>
      <w:r w:rsidR="0051403B">
        <w:rPr>
          <w:sz w:val="24"/>
          <w:szCs w:val="24"/>
          <w:lang w:eastAsia="zh-TW"/>
        </w:rPr>
        <w:t xml:space="preserve">One solution to address this issue is to have multiple PUSCH </w:t>
      </w:r>
      <w:r w:rsidR="0051403B">
        <w:rPr>
          <w:sz w:val="24"/>
          <w:szCs w:val="24"/>
          <w:lang w:eastAsia="zh-TW"/>
        </w:rPr>
        <w:lastRenderedPageBreak/>
        <w:t xml:space="preserve">occasions within the CG cycle and to allow the UE to cancel some PUSCH occasions if it is not going to use them or to request more occasions if needed to accommodate the incoming traffic. </w:t>
      </w:r>
    </w:p>
    <w:p w14:paraId="00649782" w14:textId="4BA71471" w:rsidR="00BC169D" w:rsidRPr="00EE036A" w:rsidRDefault="00FC5079" w:rsidP="006C78B4">
      <w:pPr>
        <w:jc w:val="both"/>
        <w:rPr>
          <w:sz w:val="24"/>
          <w:szCs w:val="24"/>
          <w:lang w:eastAsia="zh-TW"/>
        </w:rPr>
      </w:pPr>
      <w:r w:rsidRPr="00FC5079">
        <w:rPr>
          <w:sz w:val="24"/>
          <w:szCs w:val="24"/>
          <w:lang w:eastAsia="zh-TW"/>
        </w:rPr>
        <w:t>Providing assistance</w:t>
      </w:r>
      <w:r>
        <w:rPr>
          <w:sz w:val="24"/>
          <w:szCs w:val="24"/>
          <w:lang w:eastAsia="zh-TW"/>
        </w:rPr>
        <w:t xml:space="preserve"> information</w:t>
      </w:r>
      <w:r w:rsidRPr="00FC5079">
        <w:rPr>
          <w:sz w:val="24"/>
          <w:szCs w:val="24"/>
          <w:lang w:eastAsia="zh-TW"/>
        </w:rPr>
        <w:t xml:space="preserve"> to the gNB </w:t>
      </w:r>
      <w:r>
        <w:rPr>
          <w:sz w:val="24"/>
          <w:szCs w:val="24"/>
          <w:lang w:eastAsia="zh-TW"/>
        </w:rPr>
        <w:t xml:space="preserve">is always useful. gNB doesn’t have much awareness about the UL traffic and further information from the UE about the need for extra resources or the possibility to cancel some unused </w:t>
      </w:r>
      <w:r w:rsidR="0051403B">
        <w:rPr>
          <w:sz w:val="24"/>
          <w:szCs w:val="24"/>
          <w:lang w:eastAsia="zh-TW"/>
        </w:rPr>
        <w:t>PUSCH occasions/</w:t>
      </w:r>
      <w:r>
        <w:rPr>
          <w:sz w:val="24"/>
          <w:szCs w:val="24"/>
          <w:lang w:eastAsia="zh-TW"/>
        </w:rPr>
        <w:t xml:space="preserve">resources can help the gNB scheduling. When UL AR packets arrive at the UE modem, the UE </w:t>
      </w:r>
      <w:r w:rsidR="0022466A">
        <w:rPr>
          <w:sz w:val="24"/>
          <w:szCs w:val="24"/>
          <w:lang w:eastAsia="zh-TW"/>
        </w:rPr>
        <w:t xml:space="preserve">knows the packets sizes </w:t>
      </w:r>
      <w:r w:rsidR="00BC169D">
        <w:rPr>
          <w:sz w:val="24"/>
          <w:szCs w:val="24"/>
          <w:lang w:eastAsia="zh-TW"/>
        </w:rPr>
        <w:t xml:space="preserve">(PDU Set or/and Data Burst size) </w:t>
      </w:r>
      <w:r w:rsidR="0022466A">
        <w:rPr>
          <w:sz w:val="24"/>
          <w:szCs w:val="24"/>
          <w:lang w:eastAsia="zh-TW"/>
        </w:rPr>
        <w:t xml:space="preserve">and </w:t>
      </w:r>
      <w:r>
        <w:rPr>
          <w:sz w:val="24"/>
          <w:szCs w:val="24"/>
          <w:lang w:eastAsia="zh-TW"/>
        </w:rPr>
        <w:t>can determine the number of PUSCH occasions/resources required to transmit the packets and the UE can signal this information to the gNB. This allows</w:t>
      </w:r>
      <w:r w:rsidR="006664D7">
        <w:rPr>
          <w:sz w:val="24"/>
          <w:szCs w:val="24"/>
          <w:lang w:eastAsia="zh-TW"/>
        </w:rPr>
        <w:t xml:space="preserve"> the network to free the resources if not needed by the UE and </w:t>
      </w:r>
      <w:r w:rsidR="00A1682F">
        <w:rPr>
          <w:sz w:val="24"/>
          <w:szCs w:val="24"/>
          <w:lang w:eastAsia="zh-TW"/>
        </w:rPr>
        <w:t>recycle</w:t>
      </w:r>
      <w:r w:rsidR="006664D7">
        <w:rPr>
          <w:sz w:val="24"/>
          <w:szCs w:val="24"/>
          <w:lang w:eastAsia="zh-TW"/>
        </w:rPr>
        <w:t xml:space="preserve"> them to schedule other UEs and hence achieve</w:t>
      </w:r>
      <w:r>
        <w:rPr>
          <w:sz w:val="24"/>
          <w:szCs w:val="24"/>
          <w:lang w:eastAsia="zh-TW"/>
        </w:rPr>
        <w:t xml:space="preserve"> better system capacity and better spectral efficiency.</w:t>
      </w:r>
      <w:r w:rsidR="006664D7">
        <w:rPr>
          <w:sz w:val="24"/>
          <w:szCs w:val="24"/>
          <w:lang w:eastAsia="zh-TW"/>
        </w:rPr>
        <w:t xml:space="preserve"> Also, if the UE needs more resources to transmit the packets</w:t>
      </w:r>
      <w:r w:rsidR="009D52D5">
        <w:rPr>
          <w:sz w:val="24"/>
          <w:szCs w:val="24"/>
          <w:lang w:eastAsia="zh-TW"/>
        </w:rPr>
        <w:t>, the UE should be able to do it without the need for SR/BSR transmission and the UL DG scheduling which results in increased delay</w:t>
      </w:r>
      <w:r w:rsidR="006277EE">
        <w:rPr>
          <w:sz w:val="24"/>
          <w:szCs w:val="24"/>
          <w:lang w:eastAsia="zh-TW"/>
        </w:rPr>
        <w:t xml:space="preserve">. </w:t>
      </w:r>
      <w:r>
        <w:rPr>
          <w:sz w:val="24"/>
          <w:szCs w:val="24"/>
          <w:lang w:eastAsia="zh-TW"/>
        </w:rPr>
        <w:t xml:space="preserve">CG-UCI could be used to carry this information with minimum specification impact. </w:t>
      </w:r>
    </w:p>
    <w:p w14:paraId="212E183D" w14:textId="17864E4D" w:rsidR="00BC169D" w:rsidRPr="00036529" w:rsidRDefault="00BC169D" w:rsidP="00036529">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Introduce new CG-UCI bit-field </w:t>
      </w:r>
      <w:r w:rsidRPr="00BC169D">
        <w:rPr>
          <w:rFonts w:ascii="Times New Roman" w:eastAsiaTheme="minorEastAsia" w:hAnsi="Times New Roman" w:cs="Times New Roman"/>
          <w:b/>
          <w:bCs/>
          <w:i/>
          <w:iCs/>
          <w:noProof/>
          <w:lang w:val="en-GB" w:eastAsia="zh-CN"/>
        </w:rPr>
        <w:t>to cancel unused PUSCH occasions/resources</w:t>
      </w:r>
      <w:r>
        <w:rPr>
          <w:rFonts w:ascii="Times New Roman" w:eastAsiaTheme="minorEastAsia" w:hAnsi="Times New Roman" w:cs="Times New Roman"/>
          <w:b/>
          <w:bCs/>
          <w:i/>
          <w:iCs/>
          <w:noProof/>
          <w:lang w:val="en-GB" w:eastAsia="zh-CN"/>
        </w:rPr>
        <w:t>.</w:t>
      </w:r>
    </w:p>
    <w:p w14:paraId="60BD6725" w14:textId="187B858F" w:rsidR="003323D0" w:rsidRDefault="0022466A" w:rsidP="0022466A">
      <w:pPr>
        <w:jc w:val="both"/>
        <w:rPr>
          <w:sz w:val="24"/>
          <w:szCs w:val="24"/>
          <w:lang w:eastAsia="zh-TW"/>
        </w:rPr>
      </w:pPr>
      <w:r>
        <w:rPr>
          <w:sz w:val="24"/>
          <w:szCs w:val="24"/>
          <w:lang w:eastAsia="zh-TW"/>
        </w:rPr>
        <w:t>Regarding the d</w:t>
      </w:r>
      <w:r w:rsidRPr="00E311A5">
        <w:rPr>
          <w:sz w:val="24"/>
          <w:szCs w:val="24"/>
          <w:lang w:eastAsia="zh-TW"/>
        </w:rPr>
        <w:t>ynamic indication of the unused CG PUSCH occasion</w:t>
      </w:r>
      <w:r w:rsidR="00E11B67">
        <w:rPr>
          <w:sz w:val="24"/>
          <w:szCs w:val="24"/>
          <w:lang w:eastAsia="zh-TW"/>
        </w:rPr>
        <w:t>s</w:t>
      </w:r>
      <w:r>
        <w:rPr>
          <w:sz w:val="24"/>
          <w:szCs w:val="24"/>
          <w:lang w:eastAsia="zh-TW"/>
        </w:rPr>
        <w:t>,</w:t>
      </w:r>
      <w:r w:rsidRPr="00E311A5">
        <w:rPr>
          <w:sz w:val="24"/>
          <w:szCs w:val="24"/>
          <w:lang w:eastAsia="zh-TW"/>
        </w:rPr>
        <w:t xml:space="preserve"> </w:t>
      </w:r>
      <w:r>
        <w:rPr>
          <w:sz w:val="24"/>
          <w:szCs w:val="24"/>
          <w:lang w:eastAsia="zh-TW"/>
        </w:rPr>
        <w:t>a new CG-UCI bit-field could be introduced to signal the CG-PUSCH occasions that could be cancelled and the bit-field can</w:t>
      </w:r>
      <w:r w:rsidR="003323D0">
        <w:rPr>
          <w:sz w:val="24"/>
          <w:szCs w:val="24"/>
          <w:lang w:eastAsia="zh-TW"/>
        </w:rPr>
        <w:t xml:space="preserve"> be a bitmap that</w:t>
      </w:r>
      <w:r>
        <w:rPr>
          <w:sz w:val="24"/>
          <w:szCs w:val="24"/>
          <w:lang w:eastAsia="zh-TW"/>
        </w:rPr>
        <w:t xml:space="preserve"> have the size in bits equal to the number of PUSCH occasions configured in the CG cycle</w:t>
      </w:r>
      <w:r w:rsidR="003323D0">
        <w:rPr>
          <w:sz w:val="24"/>
          <w:szCs w:val="24"/>
          <w:lang w:eastAsia="zh-TW"/>
        </w:rPr>
        <w:t xml:space="preserve"> and each bit indicates if the PUSCH occasion is going to be used or cancelled</w:t>
      </w:r>
      <w:r>
        <w:rPr>
          <w:sz w:val="24"/>
          <w:szCs w:val="24"/>
          <w:lang w:eastAsia="zh-TW"/>
        </w:rPr>
        <w:t xml:space="preserve">. This CG-UCI could be always sent at the first transmitted PUSCH occasion in the CG cycle. </w:t>
      </w:r>
    </w:p>
    <w:p w14:paraId="50487786" w14:textId="37B56FF7" w:rsidR="003323D0" w:rsidRDefault="003323D0" w:rsidP="0022466A">
      <w:pPr>
        <w:jc w:val="both"/>
        <w:rPr>
          <w:sz w:val="24"/>
          <w:szCs w:val="24"/>
          <w:lang w:eastAsia="zh-TW"/>
        </w:rPr>
      </w:pPr>
      <w:r w:rsidRPr="00D33675">
        <w:rPr>
          <w:noProof/>
          <w:sz w:val="24"/>
          <w:szCs w:val="24"/>
          <w:lang w:eastAsia="zh-TW"/>
        </w:rPr>
        <w:drawing>
          <wp:inline distT="0" distB="0" distL="0" distR="0" wp14:anchorId="2BE0BCD8" wp14:editId="6956883D">
            <wp:extent cx="5943600" cy="18008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1800860"/>
                    </a:xfrm>
                    <a:prstGeom prst="rect">
                      <a:avLst/>
                    </a:prstGeom>
                  </pic:spPr>
                </pic:pic>
              </a:graphicData>
            </a:graphic>
          </wp:inline>
        </w:drawing>
      </w:r>
    </w:p>
    <w:p w14:paraId="46952E79" w14:textId="26DCB68D" w:rsidR="003323D0" w:rsidRDefault="003323D0" w:rsidP="0022466A">
      <w:pPr>
        <w:jc w:val="both"/>
        <w:rPr>
          <w:sz w:val="24"/>
          <w:szCs w:val="24"/>
          <w:lang w:eastAsia="zh-TW"/>
        </w:rPr>
      </w:pPr>
      <w:r>
        <w:rPr>
          <w:sz w:val="24"/>
          <w:szCs w:val="24"/>
          <w:lang w:eastAsia="zh-TW"/>
        </w:rPr>
        <w:t xml:space="preserve">To reduce signalling overhead, the cancellation can be sent on the last PUSCH occasion to be used by the UE and cancels all remaining PUSCH occasions. However, this reduces the time for the gNB to recycle the PUSCH occasions and use them to schedule other UEs. </w:t>
      </w:r>
    </w:p>
    <w:p w14:paraId="3353DE5B" w14:textId="33861996" w:rsidR="003323D0" w:rsidRDefault="003323D0" w:rsidP="0022466A">
      <w:pPr>
        <w:jc w:val="both"/>
        <w:rPr>
          <w:sz w:val="24"/>
          <w:szCs w:val="24"/>
          <w:lang w:eastAsia="zh-TW"/>
        </w:rPr>
      </w:pPr>
    </w:p>
    <w:p w14:paraId="31C5CFDD" w14:textId="63C80A0A" w:rsidR="00416345" w:rsidRPr="00EE036A" w:rsidRDefault="007327C1" w:rsidP="006C78B4">
      <w:pPr>
        <w:jc w:val="both"/>
        <w:rPr>
          <w:sz w:val="24"/>
          <w:szCs w:val="24"/>
          <w:lang w:eastAsia="zh-TW"/>
        </w:rPr>
      </w:pPr>
      <w:r w:rsidRPr="007327C1">
        <w:rPr>
          <w:noProof/>
          <w:sz w:val="24"/>
          <w:szCs w:val="24"/>
          <w:lang w:eastAsia="zh-TW"/>
        </w:rPr>
        <w:lastRenderedPageBreak/>
        <w:drawing>
          <wp:inline distT="0" distB="0" distL="0" distR="0" wp14:anchorId="10AB8BDA" wp14:editId="7D5941BE">
            <wp:extent cx="5943600" cy="1939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939290"/>
                    </a:xfrm>
                    <a:prstGeom prst="rect">
                      <a:avLst/>
                    </a:prstGeom>
                  </pic:spPr>
                </pic:pic>
              </a:graphicData>
            </a:graphic>
          </wp:inline>
        </w:drawing>
      </w:r>
    </w:p>
    <w:p w14:paraId="0CC41181" w14:textId="49F28CB8" w:rsidR="00416345" w:rsidRDefault="00416345" w:rsidP="00416345">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To</w:t>
      </w:r>
      <w:r w:rsidRPr="00BC169D">
        <w:rPr>
          <w:rFonts w:ascii="Times New Roman" w:eastAsiaTheme="minorEastAsia" w:hAnsi="Times New Roman" w:cs="Times New Roman"/>
          <w:b/>
          <w:bCs/>
          <w:i/>
          <w:iCs/>
          <w:noProof/>
          <w:lang w:val="en-GB" w:eastAsia="zh-CN"/>
        </w:rPr>
        <w:t xml:space="preserve"> cancel unused PUSCH occasions/resources</w:t>
      </w:r>
      <w:r>
        <w:rPr>
          <w:rFonts w:ascii="Times New Roman" w:eastAsiaTheme="minorEastAsia" w:hAnsi="Times New Roman" w:cs="Times New Roman"/>
          <w:b/>
          <w:bCs/>
          <w:i/>
          <w:iCs/>
          <w:noProof/>
          <w:lang w:val="en-GB" w:eastAsia="zh-CN"/>
        </w:rPr>
        <w:t>:</w:t>
      </w:r>
    </w:p>
    <w:p w14:paraId="790D4409" w14:textId="30A9AFCA" w:rsidR="00416345" w:rsidRDefault="00416345" w:rsidP="00416345">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Option 1: Send a bitmap on the first PUSCH occasion in the CG cycle indicating the PUSCH occasions to be used and those to be cancelled. </w:t>
      </w:r>
    </w:p>
    <w:p w14:paraId="1780583D" w14:textId="73A2F565" w:rsidR="00416345" w:rsidRPr="00036529" w:rsidRDefault="00416345" w:rsidP="00036529">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Option 2: Send a single indication on the last PUSCH to be used in the CG cycle to cancel remaining PUSCH occasions. </w:t>
      </w:r>
    </w:p>
    <w:p w14:paraId="48CA7455" w14:textId="4DAD07DF" w:rsidR="00656DC8" w:rsidRPr="00EE036A" w:rsidRDefault="00E11B67" w:rsidP="00036529">
      <w:pPr>
        <w:jc w:val="both"/>
        <w:rPr>
          <w:sz w:val="24"/>
          <w:szCs w:val="24"/>
          <w:lang w:eastAsia="zh-TW"/>
        </w:rPr>
      </w:pPr>
      <w:r>
        <w:rPr>
          <w:sz w:val="24"/>
          <w:szCs w:val="24"/>
          <w:lang w:eastAsia="zh-TW"/>
        </w:rPr>
        <w:t>A new CG-UCI bit-field could also be introduced to request extra CG-PUSCH occasions.</w:t>
      </w:r>
    </w:p>
    <w:p w14:paraId="2061FAFD" w14:textId="47651F2F" w:rsidR="00EB34E2" w:rsidRPr="00036529" w:rsidRDefault="00656DC8" w:rsidP="00EB34E2">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Introduce new CG-UCI bit-field </w:t>
      </w:r>
      <w:r w:rsidRPr="00BC169D">
        <w:rPr>
          <w:rFonts w:ascii="Times New Roman" w:eastAsiaTheme="minorEastAsia" w:hAnsi="Times New Roman" w:cs="Times New Roman"/>
          <w:b/>
          <w:bCs/>
          <w:i/>
          <w:iCs/>
          <w:noProof/>
          <w:lang w:val="en-GB" w:eastAsia="zh-CN"/>
        </w:rPr>
        <w:t xml:space="preserve">to </w:t>
      </w:r>
      <w:r>
        <w:rPr>
          <w:rFonts w:ascii="Times New Roman" w:eastAsiaTheme="minorEastAsia" w:hAnsi="Times New Roman" w:cs="Times New Roman"/>
          <w:b/>
          <w:bCs/>
          <w:i/>
          <w:iCs/>
          <w:noProof/>
          <w:lang w:val="en-GB" w:eastAsia="zh-CN"/>
        </w:rPr>
        <w:t>request extra</w:t>
      </w:r>
      <w:r w:rsidRPr="00BC169D">
        <w:rPr>
          <w:rFonts w:ascii="Times New Roman" w:eastAsiaTheme="minorEastAsia" w:hAnsi="Times New Roman" w:cs="Times New Roman"/>
          <w:b/>
          <w:bCs/>
          <w:i/>
          <w:iCs/>
          <w:noProof/>
          <w:lang w:val="en-GB" w:eastAsia="zh-CN"/>
        </w:rPr>
        <w:t xml:space="preserve"> PUSCH occasions/resources</w:t>
      </w:r>
      <w:r>
        <w:rPr>
          <w:rFonts w:ascii="Times New Roman" w:eastAsiaTheme="minorEastAsia" w:hAnsi="Times New Roman" w:cs="Times New Roman"/>
          <w:b/>
          <w:bCs/>
          <w:i/>
          <w:iCs/>
          <w:noProof/>
          <w:lang w:val="en-GB" w:eastAsia="zh-CN"/>
        </w:rPr>
        <w:t>.</w:t>
      </w:r>
    </w:p>
    <w:p w14:paraId="5B4FD317" w14:textId="69CF7BDC" w:rsidR="00EB34E2" w:rsidRPr="00CF2CC9" w:rsidRDefault="00EB34E2" w:rsidP="00416345">
      <w:pPr>
        <w:pStyle w:val="ListParagraph"/>
        <w:numPr>
          <w:ilvl w:val="0"/>
          <w:numId w:val="6"/>
        </w:numPr>
        <w:rPr>
          <w:rFonts w:ascii="Times New Roman" w:eastAsiaTheme="minorEastAsia" w:hAnsi="Times New Roman" w:cs="Times New Roman"/>
          <w:b/>
          <w:bCs/>
          <w:i/>
          <w:iCs/>
          <w:noProof/>
          <w:lang w:val="en-GB" w:eastAsia="zh-CN"/>
        </w:rPr>
      </w:pPr>
      <w:r w:rsidRPr="00EB34E2">
        <w:rPr>
          <w:rFonts w:ascii="Times New Roman" w:eastAsiaTheme="minorEastAsia" w:hAnsi="Times New Roman" w:cs="Times New Roman"/>
          <w:b/>
          <w:bCs/>
          <w:i/>
          <w:iCs/>
          <w:noProof/>
          <w:lang w:val="en-GB" w:eastAsia="zh-CN"/>
        </w:rPr>
        <w:t>CG-UCI</w:t>
      </w:r>
      <w:r>
        <w:rPr>
          <w:rFonts w:ascii="Times New Roman" w:eastAsiaTheme="minorEastAsia" w:hAnsi="Times New Roman" w:cs="Times New Roman"/>
          <w:b/>
          <w:bCs/>
          <w:i/>
          <w:iCs/>
          <w:noProof/>
          <w:lang w:val="en-GB" w:eastAsia="zh-CN"/>
        </w:rPr>
        <w:t xml:space="preserve"> indicating cancellation/request of PUSCH resources</w:t>
      </w:r>
      <w:r w:rsidRPr="00EB34E2">
        <w:rPr>
          <w:rFonts w:ascii="Times New Roman" w:eastAsiaTheme="minorEastAsia" w:hAnsi="Times New Roman" w:cs="Times New Roman"/>
          <w:b/>
          <w:bCs/>
          <w:i/>
          <w:iCs/>
          <w:noProof/>
          <w:lang w:val="en-GB" w:eastAsia="zh-CN"/>
        </w:rPr>
        <w:t xml:space="preserve"> could be always sent at the first transmitted PUSCH occasion in the CG cycle</w:t>
      </w:r>
    </w:p>
    <w:p w14:paraId="066416C7" w14:textId="77777777" w:rsidR="00656DC8" w:rsidRDefault="00656DC8" w:rsidP="0022466A">
      <w:pPr>
        <w:jc w:val="both"/>
        <w:rPr>
          <w:sz w:val="24"/>
          <w:szCs w:val="24"/>
          <w:lang w:eastAsia="zh-TW"/>
        </w:rPr>
      </w:pPr>
    </w:p>
    <w:p w14:paraId="5B1E7E76" w14:textId="0D6A175C" w:rsidR="00416345" w:rsidRDefault="00BC169D" w:rsidP="0022466A">
      <w:pPr>
        <w:jc w:val="both"/>
        <w:rPr>
          <w:sz w:val="24"/>
          <w:szCs w:val="24"/>
          <w:lang w:eastAsia="zh-TW"/>
        </w:rPr>
      </w:pPr>
      <w:r>
        <w:rPr>
          <w:sz w:val="24"/>
          <w:szCs w:val="24"/>
          <w:lang w:eastAsia="zh-TW"/>
        </w:rPr>
        <w:t xml:space="preserve">However, we need to discuss </w:t>
      </w:r>
      <w:r w:rsidR="00EB34E2">
        <w:rPr>
          <w:sz w:val="24"/>
          <w:szCs w:val="24"/>
          <w:lang w:eastAsia="zh-TW"/>
        </w:rPr>
        <w:t xml:space="preserve">the UE behaviour and what motivates the UE to use this feature adequately and not always ask for maximum amount of PUSCH resources and then not use them efficiently. </w:t>
      </w:r>
      <w:r w:rsidR="0034059A">
        <w:rPr>
          <w:sz w:val="24"/>
          <w:szCs w:val="24"/>
          <w:lang w:eastAsia="zh-TW"/>
        </w:rPr>
        <w:t xml:space="preserve">The gNB should be able to enable/disable these features dynamically or semi-statically based on </w:t>
      </w:r>
      <w:r w:rsidR="00247B24">
        <w:rPr>
          <w:sz w:val="24"/>
          <w:szCs w:val="24"/>
          <w:lang w:eastAsia="zh-TW"/>
        </w:rPr>
        <w:t>how</w:t>
      </w:r>
      <w:r w:rsidR="0034059A">
        <w:rPr>
          <w:sz w:val="24"/>
          <w:szCs w:val="24"/>
          <w:lang w:eastAsia="zh-TW"/>
        </w:rPr>
        <w:t xml:space="preserve"> the feature </w:t>
      </w:r>
      <w:r w:rsidR="00247B24">
        <w:rPr>
          <w:sz w:val="24"/>
          <w:szCs w:val="24"/>
          <w:lang w:eastAsia="zh-TW"/>
        </w:rPr>
        <w:t xml:space="preserve">is used </w:t>
      </w:r>
      <w:r w:rsidR="0034059A">
        <w:rPr>
          <w:sz w:val="24"/>
          <w:szCs w:val="24"/>
          <w:lang w:eastAsia="zh-TW"/>
        </w:rPr>
        <w:t xml:space="preserve">by the UE and the gNB can switch to dynamic scheduling if the enhanced CG schemes are not used efficiently by the UE. </w:t>
      </w:r>
    </w:p>
    <w:p w14:paraId="79AA5FDF" w14:textId="77777777" w:rsidR="00416345" w:rsidRDefault="00416345" w:rsidP="00416345">
      <w:pPr>
        <w:rPr>
          <w:rFonts w:eastAsia="SimSun"/>
          <w:lang w:val="en-US" w:eastAsia="ja-JP"/>
        </w:rPr>
      </w:pPr>
    </w:p>
    <w:p w14:paraId="182CECA5" w14:textId="04D725CC" w:rsidR="00416345" w:rsidRDefault="00416345" w:rsidP="00416345">
      <w:pPr>
        <w:pStyle w:val="Heading1"/>
        <w:jc w:val="both"/>
        <w:rPr>
          <w:lang w:eastAsia="zh-TW"/>
        </w:rPr>
      </w:pPr>
      <w:r>
        <w:rPr>
          <w:lang w:eastAsia="zh-TW"/>
        </w:rPr>
        <w:t>HARQ retransmissions across carriers in TDD mode</w:t>
      </w:r>
    </w:p>
    <w:p w14:paraId="0E51FCD3" w14:textId="7ACA5F05" w:rsidR="00416345" w:rsidRDefault="00416345" w:rsidP="00416345">
      <w:pPr>
        <w:rPr>
          <w:sz w:val="24"/>
          <w:szCs w:val="24"/>
          <w:lang w:eastAsia="zh-TW"/>
        </w:rPr>
      </w:pPr>
      <w:r w:rsidRPr="00E311A5">
        <w:rPr>
          <w:sz w:val="24"/>
          <w:szCs w:val="24"/>
          <w:lang w:eastAsia="zh-TW"/>
        </w:rPr>
        <w:t>In RAN1#110bis-e</w:t>
      </w:r>
      <w:r>
        <w:rPr>
          <w:sz w:val="24"/>
          <w:szCs w:val="24"/>
          <w:lang w:eastAsia="zh-TW"/>
        </w:rPr>
        <w:t xml:space="preserve"> </w:t>
      </w:r>
      <w:r>
        <w:rPr>
          <w:sz w:val="24"/>
          <w:szCs w:val="24"/>
          <w:lang w:eastAsia="zh-TW"/>
        </w:rPr>
        <w:fldChar w:fldCharType="begin"/>
      </w:r>
      <w:r>
        <w:rPr>
          <w:sz w:val="24"/>
          <w:szCs w:val="24"/>
          <w:lang w:eastAsia="zh-TW"/>
        </w:rPr>
        <w:instrText xml:space="preserve"> REF _Ref118275720 \r \h </w:instrText>
      </w:r>
      <w:r>
        <w:rPr>
          <w:sz w:val="24"/>
          <w:szCs w:val="24"/>
          <w:lang w:eastAsia="zh-TW"/>
        </w:rPr>
      </w:r>
      <w:r>
        <w:rPr>
          <w:sz w:val="24"/>
          <w:szCs w:val="24"/>
          <w:lang w:eastAsia="zh-TW"/>
        </w:rPr>
        <w:fldChar w:fldCharType="separate"/>
      </w:r>
      <w:r w:rsidR="00036529">
        <w:rPr>
          <w:sz w:val="24"/>
          <w:szCs w:val="24"/>
          <w:lang w:eastAsia="zh-TW"/>
        </w:rPr>
        <w:t>[4]</w:t>
      </w:r>
      <w:r>
        <w:rPr>
          <w:sz w:val="24"/>
          <w:szCs w:val="24"/>
          <w:lang w:eastAsia="zh-TW"/>
        </w:rPr>
        <w:fldChar w:fldCharType="end"/>
      </w:r>
      <w:r w:rsidRPr="00E311A5">
        <w:rPr>
          <w:sz w:val="24"/>
          <w:szCs w:val="24"/>
          <w:lang w:eastAsia="zh-TW"/>
        </w:rPr>
        <w:t>, the following agreement has been reached</w:t>
      </w:r>
      <w:r>
        <w:rPr>
          <w:sz w:val="24"/>
          <w:szCs w:val="24"/>
          <w:lang w:eastAsia="zh-TW"/>
        </w:rPr>
        <w:t>:</w:t>
      </w:r>
    </w:p>
    <w:p w14:paraId="44416A11" w14:textId="77777777" w:rsidR="00416345" w:rsidRPr="00416345" w:rsidRDefault="00416345" w:rsidP="00416345">
      <w:pPr>
        <w:rPr>
          <w:sz w:val="24"/>
          <w:szCs w:val="24"/>
          <w:lang w:eastAsia="zh-TW"/>
        </w:rPr>
      </w:pPr>
      <w:r w:rsidRPr="00416345">
        <w:rPr>
          <w:sz w:val="24"/>
          <w:szCs w:val="24"/>
          <w:highlight w:val="green"/>
          <w:lang w:eastAsia="zh-TW"/>
        </w:rPr>
        <w:t>Agreement</w:t>
      </w:r>
    </w:p>
    <w:p w14:paraId="1C8EEF23" w14:textId="77777777" w:rsidR="00416345" w:rsidRPr="00416345" w:rsidRDefault="00416345" w:rsidP="00416345">
      <w:pPr>
        <w:pStyle w:val="ListParagraph"/>
        <w:numPr>
          <w:ilvl w:val="0"/>
          <w:numId w:val="27"/>
        </w:numPr>
        <w:spacing w:after="0" w:line="240" w:lineRule="auto"/>
        <w:contextualSpacing w:val="0"/>
        <w:jc w:val="both"/>
        <w:rPr>
          <w:rFonts w:ascii="Times New Roman" w:eastAsia="PMingLiU" w:hAnsi="Times New Roman" w:cs="Times New Roman"/>
          <w:lang w:val="en-GB" w:eastAsia="zh-TW"/>
        </w:rPr>
      </w:pPr>
      <w:r w:rsidRPr="00416345">
        <w:rPr>
          <w:rFonts w:ascii="Times New Roman" w:eastAsia="PMingLiU" w:hAnsi="Times New Roman" w:cs="Times New Roman"/>
          <w:lang w:val="en-GB" w:eastAsia="zh-TW"/>
        </w:rPr>
        <w:t>For further study the mechanisms to enable HARQ retransmission of a TB on a different cell than the cell of the initial TB transmission for CA operation on TDD cells, consider at least the following:</w:t>
      </w:r>
    </w:p>
    <w:p w14:paraId="3278C6D7" w14:textId="77777777" w:rsidR="00416345" w:rsidRPr="00416345" w:rsidRDefault="00416345" w:rsidP="00416345">
      <w:pPr>
        <w:pStyle w:val="ListParagraph"/>
        <w:numPr>
          <w:ilvl w:val="1"/>
          <w:numId w:val="27"/>
        </w:numPr>
        <w:spacing w:after="0" w:line="240" w:lineRule="auto"/>
        <w:contextualSpacing w:val="0"/>
        <w:jc w:val="both"/>
        <w:rPr>
          <w:rFonts w:ascii="Times New Roman" w:eastAsia="PMingLiU" w:hAnsi="Times New Roman" w:cs="Times New Roman"/>
          <w:lang w:val="en-GB" w:eastAsia="zh-TW"/>
        </w:rPr>
      </w:pPr>
      <w:r w:rsidRPr="00416345">
        <w:rPr>
          <w:rFonts w:ascii="Times New Roman" w:eastAsia="PMingLiU" w:hAnsi="Times New Roman" w:cs="Times New Roman"/>
          <w:lang w:val="en-GB" w:eastAsia="zh-TW"/>
        </w:rPr>
        <w:t>Capacity performance evaluation results</w:t>
      </w:r>
    </w:p>
    <w:p w14:paraId="5E70F7A0" w14:textId="77777777" w:rsidR="00416345" w:rsidRPr="00416345" w:rsidRDefault="00416345" w:rsidP="00416345">
      <w:pPr>
        <w:pStyle w:val="ListParagraph"/>
        <w:numPr>
          <w:ilvl w:val="1"/>
          <w:numId w:val="27"/>
        </w:numPr>
        <w:spacing w:after="0" w:line="240" w:lineRule="auto"/>
        <w:contextualSpacing w:val="0"/>
        <w:jc w:val="both"/>
        <w:rPr>
          <w:rFonts w:ascii="Times New Roman" w:eastAsia="PMingLiU" w:hAnsi="Times New Roman" w:cs="Times New Roman"/>
          <w:lang w:val="en-GB" w:eastAsia="zh-TW"/>
        </w:rPr>
      </w:pPr>
      <w:r w:rsidRPr="00416345">
        <w:rPr>
          <w:rFonts w:ascii="Times New Roman" w:eastAsia="PMingLiU" w:hAnsi="Times New Roman" w:cs="Times New Roman"/>
          <w:lang w:val="en-GB" w:eastAsia="zh-TW"/>
        </w:rPr>
        <w:t>Complexity analysis and RAN2 impact</w:t>
      </w:r>
    </w:p>
    <w:p w14:paraId="54A11F7A" w14:textId="034F61F2" w:rsidR="00416345" w:rsidRDefault="00416345" w:rsidP="0022466A">
      <w:pPr>
        <w:jc w:val="both"/>
        <w:rPr>
          <w:sz w:val="24"/>
          <w:szCs w:val="24"/>
          <w:lang w:eastAsia="zh-TW"/>
        </w:rPr>
      </w:pPr>
    </w:p>
    <w:p w14:paraId="176D2F26" w14:textId="1085A4DD" w:rsidR="00416345" w:rsidRDefault="00993138" w:rsidP="0022466A">
      <w:pPr>
        <w:jc w:val="both"/>
        <w:rPr>
          <w:sz w:val="24"/>
          <w:szCs w:val="24"/>
          <w:lang w:eastAsia="zh-TW"/>
        </w:rPr>
      </w:pPr>
      <w:r>
        <w:rPr>
          <w:sz w:val="24"/>
          <w:szCs w:val="24"/>
          <w:lang w:eastAsia="zh-TW"/>
        </w:rPr>
        <w:lastRenderedPageBreak/>
        <w:t xml:space="preserve">This feature </w:t>
      </w:r>
      <w:r w:rsidRPr="00993138">
        <w:rPr>
          <w:sz w:val="24"/>
          <w:szCs w:val="24"/>
          <w:lang w:eastAsia="zh-TW"/>
        </w:rPr>
        <w:t>has great potential to improve latency and reliability by giving more flexibility for HARQ retransmissions in TDD mode</w:t>
      </w:r>
      <w:r>
        <w:rPr>
          <w:sz w:val="24"/>
          <w:szCs w:val="24"/>
          <w:lang w:eastAsia="zh-TW"/>
        </w:rPr>
        <w:t xml:space="preserve"> for CA operation. </w:t>
      </w:r>
    </w:p>
    <w:p w14:paraId="72125EDD" w14:textId="64313D18" w:rsidR="00F83AF4" w:rsidRDefault="00F83AF4" w:rsidP="0022466A">
      <w:pPr>
        <w:jc w:val="both"/>
        <w:rPr>
          <w:sz w:val="24"/>
          <w:szCs w:val="24"/>
          <w:lang w:eastAsia="zh-TW"/>
        </w:rPr>
      </w:pPr>
      <w:r>
        <w:rPr>
          <w:sz w:val="24"/>
          <w:szCs w:val="24"/>
          <w:lang w:eastAsia="zh-TW"/>
        </w:rPr>
        <w:t xml:space="preserve">Currently, a HARQ retransmission is restricted to be sent on the same carrier as the carrier of the initial transmission. Hence, it is not currently possible that an initial HARQ transmission is sent on one carrier and the HARQ retransmission is scheduled to be sent on another carrier. </w:t>
      </w:r>
    </w:p>
    <w:p w14:paraId="58CADDC3" w14:textId="52EB9A37" w:rsidR="00416345" w:rsidRDefault="00F83AF4" w:rsidP="0022466A">
      <w:pPr>
        <w:jc w:val="both"/>
        <w:rPr>
          <w:sz w:val="24"/>
          <w:szCs w:val="24"/>
          <w:lang w:eastAsia="zh-TW"/>
        </w:rPr>
      </w:pPr>
      <w:r>
        <w:rPr>
          <w:sz w:val="24"/>
          <w:szCs w:val="24"/>
          <w:lang w:eastAsia="zh-TW"/>
        </w:rPr>
        <w:t xml:space="preserve">Relaxing this restriction is very helpful especially for CA in TDD mode where a retransmission may need to wait for an UL slot to be sent whereas </w:t>
      </w:r>
      <w:r w:rsidR="003814C5">
        <w:rPr>
          <w:sz w:val="24"/>
          <w:szCs w:val="24"/>
          <w:lang w:eastAsia="zh-TW"/>
        </w:rPr>
        <w:t xml:space="preserve">an UL slot is available on another carrier. </w:t>
      </w:r>
      <w:r w:rsidR="00036529">
        <w:rPr>
          <w:sz w:val="24"/>
          <w:szCs w:val="24"/>
          <w:lang w:eastAsia="zh-TW"/>
        </w:rPr>
        <w:t xml:space="preserve">This will improve the transmission latency and hence the system capacity. </w:t>
      </w:r>
    </w:p>
    <w:p w14:paraId="46165284" w14:textId="01FD6629" w:rsidR="004D7162" w:rsidRDefault="004D7162" w:rsidP="0022466A">
      <w:pPr>
        <w:jc w:val="both"/>
        <w:rPr>
          <w:sz w:val="24"/>
          <w:szCs w:val="24"/>
          <w:lang w:eastAsia="zh-TW"/>
        </w:rPr>
      </w:pPr>
      <w:r>
        <w:rPr>
          <w:sz w:val="24"/>
          <w:szCs w:val="24"/>
          <w:lang w:eastAsia="zh-TW"/>
        </w:rPr>
        <w:t xml:space="preserve">One straightforward solution to put this in practice is to include a new DCI bit-field to </w:t>
      </w:r>
      <w:r w:rsidR="00FE083C">
        <w:rPr>
          <w:sz w:val="24"/>
          <w:szCs w:val="24"/>
          <w:lang w:eastAsia="zh-TW"/>
        </w:rPr>
        <w:t>signal to the UE</w:t>
      </w:r>
      <w:r>
        <w:rPr>
          <w:sz w:val="24"/>
          <w:szCs w:val="24"/>
          <w:lang w:eastAsia="zh-TW"/>
        </w:rPr>
        <w:t xml:space="preserve"> the carrier on which the </w:t>
      </w:r>
      <w:r w:rsidR="00FE083C">
        <w:rPr>
          <w:sz w:val="24"/>
          <w:szCs w:val="24"/>
          <w:lang w:eastAsia="zh-TW"/>
        </w:rPr>
        <w:t xml:space="preserve">HARQ </w:t>
      </w:r>
      <w:r>
        <w:rPr>
          <w:sz w:val="24"/>
          <w:szCs w:val="24"/>
          <w:lang w:eastAsia="zh-TW"/>
        </w:rPr>
        <w:t xml:space="preserve">retransmission is taking place. </w:t>
      </w:r>
    </w:p>
    <w:p w14:paraId="38A10A1D" w14:textId="77777777" w:rsidR="00036529" w:rsidRPr="00EE036A" w:rsidRDefault="00036529" w:rsidP="00036529">
      <w:pPr>
        <w:rPr>
          <w:sz w:val="24"/>
          <w:szCs w:val="24"/>
          <w:lang w:eastAsia="zh-TW"/>
        </w:rPr>
      </w:pPr>
    </w:p>
    <w:p w14:paraId="150DCE3C" w14:textId="4139D9E4" w:rsidR="00036529" w:rsidRPr="00CF2CC9" w:rsidRDefault="00036529" w:rsidP="00036529">
      <w:pPr>
        <w:pStyle w:val="ListParagraph"/>
        <w:numPr>
          <w:ilvl w:val="0"/>
          <w:numId w:val="28"/>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036529">
        <w:rPr>
          <w:rFonts w:ascii="Times New Roman" w:eastAsiaTheme="minorEastAsia" w:hAnsi="Times New Roman" w:cs="Times New Roman"/>
          <w:b/>
          <w:bCs/>
          <w:i/>
          <w:iCs/>
          <w:noProof/>
          <w:lang w:val="en-GB" w:eastAsia="zh-CN"/>
        </w:rPr>
        <w:t>HARQ retransmission of a TB on a different cell than the cell of the initial TB transmission for CA operation on TDD cells</w:t>
      </w:r>
    </w:p>
    <w:p w14:paraId="5D29F5D6" w14:textId="77777777" w:rsidR="00FE083C" w:rsidRPr="00EE036A" w:rsidRDefault="00FE083C" w:rsidP="00FE083C">
      <w:pPr>
        <w:rPr>
          <w:sz w:val="24"/>
          <w:szCs w:val="24"/>
          <w:lang w:eastAsia="zh-TW"/>
        </w:rPr>
      </w:pPr>
    </w:p>
    <w:p w14:paraId="2DC8F1E7" w14:textId="366DF21D" w:rsidR="00FE083C" w:rsidRPr="00CF2CC9" w:rsidRDefault="00FE083C" w:rsidP="00FE083C">
      <w:pPr>
        <w:pStyle w:val="ListParagraph"/>
        <w:numPr>
          <w:ilvl w:val="0"/>
          <w:numId w:val="28"/>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Introduce a new DCI bit-field to signal the carrier on which the HARQ retransmission is taking place.</w:t>
      </w:r>
    </w:p>
    <w:p w14:paraId="576B53D5" w14:textId="3A8266E2" w:rsidR="000330BF" w:rsidRPr="00CF2CC9" w:rsidRDefault="00236EF0" w:rsidP="00EE036A">
      <w:pPr>
        <w:pStyle w:val="Heading1"/>
        <w:jc w:val="both"/>
        <w:rPr>
          <w:lang w:eastAsia="zh-TW"/>
        </w:rPr>
      </w:pPr>
      <w:r>
        <w:rPr>
          <w:lang w:eastAsia="zh-TW"/>
        </w:rPr>
        <w:t>CBG transmission scheme Enhancement</w:t>
      </w:r>
    </w:p>
    <w:p w14:paraId="2F542CBC" w14:textId="77777777" w:rsidR="001D75F7" w:rsidRDefault="004A57CC" w:rsidP="001D75F7">
      <w:pPr>
        <w:pStyle w:val="BodyText"/>
        <w:autoSpaceDE/>
        <w:autoSpaceDN/>
        <w:adjustRightInd/>
        <w:snapToGrid/>
        <w:rPr>
          <w:sz w:val="24"/>
          <w:szCs w:val="24"/>
          <w:lang w:eastAsia="sv-SE"/>
        </w:rPr>
      </w:pPr>
      <w:r w:rsidRPr="001D75F7">
        <w:rPr>
          <w:sz w:val="24"/>
          <w:szCs w:val="24"/>
        </w:rPr>
        <w:t xml:space="preserve">The use of </w:t>
      </w:r>
      <w:r w:rsidRPr="001D75F7">
        <w:rPr>
          <w:sz w:val="24"/>
          <w:szCs w:val="24"/>
          <w:lang w:eastAsia="sv-SE"/>
        </w:rPr>
        <w:t>code-block-groups (CBGs) for XR traffic is very beneficial to improve the system efficiency and increase the system capacity. Enhancement to the CBG based transmission can be specified</w:t>
      </w:r>
      <w:r w:rsidR="001D75F7">
        <w:rPr>
          <w:sz w:val="24"/>
          <w:szCs w:val="24"/>
          <w:lang w:eastAsia="sv-SE"/>
        </w:rPr>
        <w:t xml:space="preserve"> for XR</w:t>
      </w:r>
      <w:r w:rsidRPr="001D75F7">
        <w:rPr>
          <w:sz w:val="24"/>
          <w:szCs w:val="24"/>
          <w:lang w:eastAsia="sv-SE"/>
        </w:rPr>
        <w:t xml:space="preserve">. </w:t>
      </w:r>
    </w:p>
    <w:p w14:paraId="2EEC4B29" w14:textId="02D9C020" w:rsidR="00036529" w:rsidRDefault="004A57CC" w:rsidP="001D75F7">
      <w:pPr>
        <w:pStyle w:val="BodyText"/>
        <w:autoSpaceDE/>
        <w:autoSpaceDN/>
        <w:adjustRightInd/>
        <w:snapToGrid/>
        <w:rPr>
          <w:sz w:val="24"/>
          <w:szCs w:val="24"/>
        </w:rPr>
      </w:pPr>
      <w:r w:rsidRPr="001D75F7">
        <w:rPr>
          <w:sz w:val="24"/>
          <w:szCs w:val="24"/>
        </w:rPr>
        <w:t xml:space="preserve">Currently, the </w:t>
      </w:r>
      <w:r w:rsidRPr="001D75F7">
        <w:rPr>
          <w:sz w:val="24"/>
          <w:szCs w:val="24"/>
          <w:lang w:eastAsia="sv-SE"/>
        </w:rPr>
        <w:t>maximum number of CBGs per TB</w:t>
      </w:r>
      <w:r w:rsidRPr="001D75F7">
        <w:rPr>
          <w:sz w:val="24"/>
          <w:szCs w:val="24"/>
        </w:rPr>
        <w:t xml:space="preserve"> is RRC configured (</w:t>
      </w:r>
      <w:proofErr w:type="spellStart"/>
      <w:r w:rsidRPr="00E80AC0">
        <w:rPr>
          <w:sz w:val="24"/>
          <w:szCs w:val="24"/>
        </w:rPr>
        <w:t>maxCodeBlockGroupsPerTransportBlock</w:t>
      </w:r>
      <w:proofErr w:type="spellEnd"/>
      <w:r w:rsidRPr="001D75F7">
        <w:rPr>
          <w:sz w:val="24"/>
          <w:szCs w:val="24"/>
        </w:rPr>
        <w:t xml:space="preserve">) and the specified values are {2, 4, 6, 8}. </w:t>
      </w:r>
      <w:r w:rsidR="00E80AC0">
        <w:rPr>
          <w:sz w:val="24"/>
          <w:szCs w:val="24"/>
        </w:rPr>
        <w:fldChar w:fldCharType="begin"/>
      </w:r>
      <w:r w:rsidR="00E80AC0">
        <w:rPr>
          <w:sz w:val="24"/>
          <w:szCs w:val="24"/>
        </w:rPr>
        <w:instrText xml:space="preserve"> REF _Ref114758650 \h  \* MERGEFORMAT </w:instrText>
      </w:r>
      <w:r w:rsidR="00E80AC0">
        <w:rPr>
          <w:sz w:val="24"/>
          <w:szCs w:val="24"/>
        </w:rPr>
      </w:r>
      <w:r w:rsidR="00E80AC0">
        <w:rPr>
          <w:sz w:val="24"/>
          <w:szCs w:val="24"/>
        </w:rPr>
        <w:fldChar w:fldCharType="separate"/>
      </w:r>
      <w:r w:rsidR="00036529" w:rsidRPr="00036529">
        <w:rPr>
          <w:sz w:val="24"/>
          <w:szCs w:val="24"/>
        </w:rPr>
        <w:t>Figure 1</w:t>
      </w:r>
      <w:r w:rsidR="00E80AC0">
        <w:rPr>
          <w:sz w:val="24"/>
          <w:szCs w:val="24"/>
        </w:rPr>
        <w:fldChar w:fldCharType="end"/>
      </w:r>
      <w:r w:rsidR="00E80AC0">
        <w:rPr>
          <w:sz w:val="24"/>
          <w:szCs w:val="24"/>
        </w:rPr>
        <w:t xml:space="preserve"> </w:t>
      </w:r>
      <w:r w:rsidRPr="001D75F7">
        <w:rPr>
          <w:sz w:val="24"/>
          <w:szCs w:val="24"/>
        </w:rPr>
        <w:t xml:space="preserve">shows an example of the CBG based transmission where a TB constituted of 4 CBGs as configured in the </w:t>
      </w:r>
      <w:proofErr w:type="spellStart"/>
      <w:r w:rsidRPr="00E80AC0">
        <w:rPr>
          <w:sz w:val="24"/>
          <w:szCs w:val="24"/>
        </w:rPr>
        <w:t>maxCodeBlockGroupsPerTransportBloc</w:t>
      </w:r>
      <w:r w:rsidRPr="001D75F7">
        <w:rPr>
          <w:sz w:val="24"/>
          <w:szCs w:val="24"/>
        </w:rPr>
        <w:t>k</w:t>
      </w:r>
      <w:proofErr w:type="spellEnd"/>
      <w:r w:rsidRPr="001D75F7">
        <w:rPr>
          <w:sz w:val="24"/>
          <w:szCs w:val="24"/>
        </w:rPr>
        <w:t xml:space="preserve"> parameter is transmitted. One of the code blocks (CB) in CBG 2 failed the decoding</w:t>
      </w:r>
      <w:r w:rsidR="00CF2CC9">
        <w:rPr>
          <w:sz w:val="24"/>
          <w:szCs w:val="24"/>
        </w:rPr>
        <w:t xml:space="preserve"> and </w:t>
      </w:r>
      <w:r w:rsidRPr="001D75F7">
        <w:rPr>
          <w:sz w:val="24"/>
          <w:szCs w:val="24"/>
        </w:rPr>
        <w:t xml:space="preserve">CBG 2 has to be retransmitted. The UE reports the HARQ-ACK feedback with the number of bits equal to the number of the CBGs and the </w:t>
      </w:r>
      <w:proofErr w:type="spellStart"/>
      <w:r w:rsidRPr="001D75F7">
        <w:rPr>
          <w:sz w:val="24"/>
          <w:szCs w:val="24"/>
        </w:rPr>
        <w:t>gNB</w:t>
      </w:r>
      <w:proofErr w:type="spellEnd"/>
      <w:r w:rsidRPr="001D75F7">
        <w:rPr>
          <w:sz w:val="24"/>
          <w:szCs w:val="24"/>
        </w:rPr>
        <w:t xml:space="preserve"> retransmits the failed CBG instead of the retransmission of the whole</w:t>
      </w:r>
      <w:r w:rsidR="00CF2CC9">
        <w:rPr>
          <w:sz w:val="24"/>
          <w:szCs w:val="24"/>
        </w:rPr>
        <w:t xml:space="preserve"> TB</w:t>
      </w:r>
      <w:r w:rsidRPr="001D75F7">
        <w:rPr>
          <w:sz w:val="24"/>
          <w:szCs w:val="24"/>
        </w:rPr>
        <w:t xml:space="preserve">.  </w:t>
      </w:r>
    </w:p>
    <w:p w14:paraId="010859BA" w14:textId="77777777" w:rsidR="00036529" w:rsidRDefault="00036529" w:rsidP="001D75F7">
      <w:pPr>
        <w:pStyle w:val="BodyText"/>
        <w:autoSpaceDE/>
        <w:autoSpaceDN/>
        <w:adjustRightInd/>
        <w:snapToGrid/>
        <w:rPr>
          <w:sz w:val="24"/>
          <w:szCs w:val="24"/>
        </w:rPr>
      </w:pPr>
    </w:p>
    <w:p w14:paraId="0BB03FF9" w14:textId="0803FD12" w:rsidR="001D75F7" w:rsidRDefault="004A57CC" w:rsidP="001D75F7">
      <w:pPr>
        <w:pStyle w:val="BodyText"/>
        <w:autoSpaceDE/>
        <w:autoSpaceDN/>
        <w:adjustRightInd/>
        <w:snapToGrid/>
        <w:rPr>
          <w:sz w:val="24"/>
          <w:szCs w:val="24"/>
        </w:rPr>
      </w:pPr>
      <w:r w:rsidRPr="001D75F7">
        <w:rPr>
          <w:sz w:val="24"/>
          <w:szCs w:val="24"/>
        </w:rPr>
        <w:t>Since XR traffic can have different flows with video traffic (large packets), audio traffic (small packets), pose/control information (small packets), a flexible number of CBGs per TB is needed. Also, it is useful when mixed traffic is used (</w:t>
      </w:r>
      <w:proofErr w:type="gramStart"/>
      <w:r w:rsidRPr="001D75F7">
        <w:rPr>
          <w:sz w:val="24"/>
          <w:szCs w:val="24"/>
        </w:rPr>
        <w:t>e.g.</w:t>
      </w:r>
      <w:proofErr w:type="gramEnd"/>
      <w:r w:rsidRPr="001D75F7">
        <w:rPr>
          <w:sz w:val="24"/>
          <w:szCs w:val="24"/>
        </w:rPr>
        <w:t xml:space="preserve"> XR traffic and </w:t>
      </w:r>
      <w:proofErr w:type="spellStart"/>
      <w:r w:rsidRPr="001D75F7">
        <w:rPr>
          <w:sz w:val="24"/>
          <w:szCs w:val="24"/>
        </w:rPr>
        <w:t>eMBB</w:t>
      </w:r>
      <w:proofErr w:type="spellEnd"/>
      <w:r w:rsidRPr="001D75F7">
        <w:rPr>
          <w:sz w:val="24"/>
          <w:szCs w:val="24"/>
        </w:rPr>
        <w:t xml:space="preserve"> traffic) and also useful to address the variable packet sizes for the XR traffic (large I-slices vs. smaller P-slices). </w:t>
      </w:r>
      <w:r w:rsidR="00036529">
        <w:rPr>
          <w:sz w:val="24"/>
          <w:szCs w:val="24"/>
        </w:rPr>
        <w:t>For very small packets, CBG could be disabled and then enabled for larger packets.</w:t>
      </w:r>
    </w:p>
    <w:p w14:paraId="39E7B04A" w14:textId="50CDBA59" w:rsidR="00036529" w:rsidRDefault="007F4E5C" w:rsidP="00136085">
      <w:pPr>
        <w:pStyle w:val="BodyText"/>
        <w:autoSpaceDE/>
        <w:autoSpaceDN/>
        <w:adjustRightInd/>
        <w:snapToGrid/>
        <w:rPr>
          <w:sz w:val="24"/>
          <w:szCs w:val="24"/>
          <w:lang w:eastAsia="sv-SE"/>
        </w:rPr>
      </w:pPr>
      <w:r w:rsidRPr="001D75F7">
        <w:rPr>
          <w:sz w:val="24"/>
          <w:szCs w:val="24"/>
          <w:lang w:eastAsia="sv-SE"/>
        </w:rPr>
        <w:t xml:space="preserve">The number of CBGs per TB could be L1 </w:t>
      </w:r>
      <w:proofErr w:type="spellStart"/>
      <w:r w:rsidRPr="001D75F7">
        <w:rPr>
          <w:sz w:val="24"/>
          <w:szCs w:val="24"/>
          <w:lang w:eastAsia="sv-SE"/>
        </w:rPr>
        <w:t>signalled</w:t>
      </w:r>
      <w:proofErr w:type="spellEnd"/>
      <w:r w:rsidRPr="001D75F7">
        <w:rPr>
          <w:sz w:val="24"/>
          <w:szCs w:val="24"/>
          <w:lang w:eastAsia="sv-SE"/>
        </w:rPr>
        <w:t xml:space="preserve"> for better flexibility</w:t>
      </w:r>
      <w:r w:rsidR="00E80AC0">
        <w:rPr>
          <w:sz w:val="24"/>
          <w:szCs w:val="24"/>
          <w:lang w:eastAsia="sv-SE"/>
        </w:rPr>
        <w:t xml:space="preserve"> as shown in </w:t>
      </w:r>
      <w:r w:rsidR="00E80AC0">
        <w:rPr>
          <w:sz w:val="24"/>
          <w:szCs w:val="24"/>
          <w:lang w:eastAsia="sv-SE"/>
        </w:rPr>
        <w:fldChar w:fldCharType="begin"/>
      </w:r>
      <w:r w:rsidR="00E80AC0">
        <w:rPr>
          <w:sz w:val="24"/>
          <w:szCs w:val="24"/>
          <w:lang w:eastAsia="sv-SE"/>
        </w:rPr>
        <w:instrText xml:space="preserve"> REF _Ref114758717 \h  \* MERGEFORMAT </w:instrText>
      </w:r>
      <w:r w:rsidR="00E80AC0">
        <w:rPr>
          <w:sz w:val="24"/>
          <w:szCs w:val="24"/>
          <w:lang w:eastAsia="sv-SE"/>
        </w:rPr>
      </w:r>
      <w:r w:rsidR="00E80AC0">
        <w:rPr>
          <w:sz w:val="24"/>
          <w:szCs w:val="24"/>
          <w:lang w:eastAsia="sv-SE"/>
        </w:rPr>
        <w:fldChar w:fldCharType="separate"/>
      </w:r>
      <w:r w:rsidR="00036529" w:rsidRPr="00036529">
        <w:rPr>
          <w:sz w:val="24"/>
          <w:szCs w:val="24"/>
          <w:lang w:eastAsia="sv-SE"/>
        </w:rPr>
        <w:t>Figure 2</w:t>
      </w:r>
      <w:r w:rsidR="00E80AC0">
        <w:rPr>
          <w:sz w:val="24"/>
          <w:szCs w:val="24"/>
          <w:lang w:eastAsia="sv-SE"/>
        </w:rPr>
        <w:fldChar w:fldCharType="end"/>
      </w:r>
      <w:r w:rsidRPr="001D75F7">
        <w:rPr>
          <w:sz w:val="24"/>
          <w:szCs w:val="24"/>
          <w:lang w:eastAsia="sv-SE"/>
        </w:rPr>
        <w:t xml:space="preserve">. Therefore, a new DCI bit-field could be used to signal the number of CBGs per TB. </w:t>
      </w:r>
    </w:p>
    <w:p w14:paraId="1D454DBE" w14:textId="0C361D6B" w:rsidR="000A7C50" w:rsidRPr="006C78B4" w:rsidRDefault="00036529" w:rsidP="000A7C50">
      <w:pPr>
        <w:pStyle w:val="BodyText"/>
        <w:autoSpaceDE/>
        <w:autoSpaceDN/>
        <w:adjustRightInd/>
        <w:snapToGrid/>
        <w:rPr>
          <w:sz w:val="24"/>
          <w:szCs w:val="24"/>
        </w:rPr>
      </w:pPr>
      <w:r>
        <w:rPr>
          <w:sz w:val="24"/>
          <w:szCs w:val="24"/>
          <w:lang w:eastAsia="sv-SE"/>
        </w:rPr>
        <w:lastRenderedPageBreak/>
        <w:t>Another alternative is to have the</w:t>
      </w:r>
      <w:r w:rsidR="007F4E5C" w:rsidRPr="001D75F7">
        <w:rPr>
          <w:sz w:val="24"/>
          <w:szCs w:val="24"/>
          <w:lang w:eastAsia="sv-SE"/>
        </w:rPr>
        <w:t xml:space="preserve"> CBG transmission scheme enabled/disabled dynamically</w:t>
      </w:r>
      <w:r w:rsidR="003F5DB1" w:rsidRPr="001D75F7">
        <w:rPr>
          <w:sz w:val="24"/>
          <w:szCs w:val="24"/>
          <w:lang w:eastAsia="sv-SE"/>
        </w:rPr>
        <w:t>. For example,</w:t>
      </w:r>
      <w:r w:rsidR="003F5DB1" w:rsidRPr="001D75F7">
        <w:rPr>
          <w:sz w:val="24"/>
          <w:szCs w:val="24"/>
        </w:rPr>
        <w:t xml:space="preserve"> the CBG transmission scheme can be enabled per traffic flow (</w:t>
      </w:r>
      <w:proofErr w:type="gramStart"/>
      <w:r w:rsidR="003F5DB1" w:rsidRPr="001D75F7">
        <w:rPr>
          <w:sz w:val="24"/>
          <w:szCs w:val="24"/>
        </w:rPr>
        <w:t>e.g.</w:t>
      </w:r>
      <w:proofErr w:type="gramEnd"/>
      <w:r w:rsidR="003F5DB1" w:rsidRPr="001D75F7">
        <w:rPr>
          <w:sz w:val="24"/>
          <w:szCs w:val="24"/>
        </w:rPr>
        <w:t xml:space="preserve"> enabled for video traffic and disabled for audio traffic)</w:t>
      </w:r>
      <w:r w:rsidR="00D44763" w:rsidRPr="001D75F7">
        <w:rPr>
          <w:sz w:val="24"/>
          <w:szCs w:val="24"/>
        </w:rPr>
        <w:t xml:space="preserve"> or enabled depending on the TB size.</w:t>
      </w:r>
    </w:p>
    <w:p w14:paraId="2FF301B5" w14:textId="16FFED09" w:rsidR="00036529" w:rsidRPr="006C78B4" w:rsidRDefault="000A7C50" w:rsidP="00036529">
      <w:pPr>
        <w:pStyle w:val="ListParagraph"/>
        <w:numPr>
          <w:ilvl w:val="0"/>
          <w:numId w:val="28"/>
        </w:numPr>
        <w:rPr>
          <w:rFonts w:ascii="Times New Roman" w:eastAsiaTheme="minorEastAsia" w:hAnsi="Times New Roman" w:cs="Times New Roman"/>
          <w:b/>
          <w:bCs/>
          <w:i/>
          <w:iCs/>
          <w:noProof/>
          <w:lang w:val="en-GB" w:eastAsia="zh-CN"/>
        </w:rPr>
      </w:pPr>
      <w:r w:rsidRPr="000A7C50">
        <w:rPr>
          <w:rFonts w:ascii="Times New Roman" w:eastAsiaTheme="minorEastAsia" w:hAnsi="Times New Roman" w:cs="Times New Roman"/>
          <w:b/>
          <w:bCs/>
          <w:i/>
          <w:iCs/>
          <w:noProof/>
          <w:lang w:val="en-GB" w:eastAsia="zh-CN"/>
        </w:rPr>
        <w:t>The number of CBGs per TB could be L1 signalled for better flexibili</w:t>
      </w:r>
      <w:r>
        <w:rPr>
          <w:rFonts w:ascii="Times New Roman" w:eastAsiaTheme="minorEastAsia" w:hAnsi="Times New Roman" w:cs="Times New Roman"/>
          <w:b/>
          <w:bCs/>
          <w:i/>
          <w:iCs/>
          <w:noProof/>
          <w:lang w:val="en-GB" w:eastAsia="zh-CN"/>
        </w:rPr>
        <w:t>ty for the XR traffic.</w:t>
      </w:r>
    </w:p>
    <w:p w14:paraId="189557B8" w14:textId="672611B6" w:rsidR="00036529" w:rsidRDefault="00036529" w:rsidP="00036529">
      <w:pPr>
        <w:pStyle w:val="ListParagraph"/>
        <w:numPr>
          <w:ilvl w:val="0"/>
          <w:numId w:val="28"/>
        </w:numPr>
        <w:rPr>
          <w:rFonts w:ascii="Times New Roman" w:eastAsiaTheme="minorEastAsia" w:hAnsi="Times New Roman" w:cs="Times New Roman"/>
          <w:b/>
          <w:bCs/>
          <w:i/>
          <w:iCs/>
          <w:noProof/>
          <w:lang w:val="en-GB" w:eastAsia="zh-CN"/>
        </w:rPr>
      </w:pPr>
      <w:r w:rsidRPr="000A7C50">
        <w:rPr>
          <w:rFonts w:ascii="Times New Roman" w:eastAsiaTheme="minorEastAsia" w:hAnsi="Times New Roman" w:cs="Times New Roman"/>
          <w:b/>
          <w:bCs/>
          <w:i/>
          <w:iCs/>
          <w:noProof/>
          <w:lang w:val="en-GB" w:eastAsia="zh-CN"/>
        </w:rPr>
        <w:t xml:space="preserve">The </w:t>
      </w:r>
      <w:r>
        <w:rPr>
          <w:rFonts w:ascii="Times New Roman" w:eastAsiaTheme="minorEastAsia" w:hAnsi="Times New Roman" w:cs="Times New Roman"/>
          <w:b/>
          <w:bCs/>
          <w:i/>
          <w:iCs/>
          <w:noProof/>
          <w:lang w:val="en-GB" w:eastAsia="zh-CN"/>
        </w:rPr>
        <w:t>CBG transmission scheme to be enabled/disabled dynamically.</w:t>
      </w:r>
    </w:p>
    <w:p w14:paraId="221DDF70" w14:textId="77777777" w:rsidR="00136085" w:rsidRPr="00EE036A" w:rsidRDefault="00136085" w:rsidP="00136085">
      <w:pPr>
        <w:pStyle w:val="BodyText"/>
        <w:autoSpaceDE/>
        <w:autoSpaceDN/>
        <w:adjustRightInd/>
        <w:snapToGrid/>
        <w:rPr>
          <w:rFonts w:eastAsia="PMingLiU"/>
          <w:sz w:val="24"/>
          <w:szCs w:val="24"/>
          <w:lang w:val="en-GB" w:eastAsia="zh-TW"/>
        </w:rPr>
      </w:pPr>
    </w:p>
    <w:p w14:paraId="6F118801" w14:textId="09208990" w:rsidR="00136085" w:rsidRDefault="00136085" w:rsidP="00136085">
      <w:pPr>
        <w:pStyle w:val="Heading1"/>
        <w:jc w:val="both"/>
        <w:rPr>
          <w:lang w:eastAsia="zh-TW"/>
        </w:rPr>
      </w:pPr>
      <w:r>
        <w:rPr>
          <w:lang w:eastAsia="zh-TW"/>
        </w:rPr>
        <w:t xml:space="preserve"> Adaptive</w:t>
      </w:r>
      <w:r w:rsidR="00F566F7">
        <w:rPr>
          <w:lang w:eastAsia="zh-TW"/>
        </w:rPr>
        <w:t xml:space="preserve"> number of</w:t>
      </w:r>
      <w:r>
        <w:rPr>
          <w:lang w:eastAsia="zh-TW"/>
        </w:rPr>
        <w:t xml:space="preserve"> HARQ retransmissions</w:t>
      </w:r>
    </w:p>
    <w:p w14:paraId="41146EAC" w14:textId="77777777" w:rsidR="00136085" w:rsidRDefault="00136085" w:rsidP="00136085">
      <w:pPr>
        <w:pStyle w:val="BodyText"/>
        <w:autoSpaceDE/>
        <w:autoSpaceDN/>
        <w:adjustRightInd/>
        <w:snapToGrid/>
        <w:rPr>
          <w:sz w:val="24"/>
          <w:szCs w:val="24"/>
        </w:rPr>
      </w:pPr>
    </w:p>
    <w:p w14:paraId="38F2C9D5" w14:textId="52A9A622" w:rsidR="00136085" w:rsidRDefault="00136085" w:rsidP="00136085">
      <w:pPr>
        <w:pStyle w:val="BodyText"/>
        <w:autoSpaceDE/>
        <w:autoSpaceDN/>
        <w:adjustRightInd/>
        <w:snapToGrid/>
        <w:rPr>
          <w:sz w:val="24"/>
          <w:szCs w:val="24"/>
          <w:lang w:eastAsia="sv-SE"/>
        </w:rPr>
      </w:pPr>
      <w:r w:rsidRPr="00136085">
        <w:rPr>
          <w:sz w:val="24"/>
          <w:szCs w:val="24"/>
          <w:lang w:eastAsia="sv-SE"/>
        </w:rPr>
        <w:t xml:space="preserve">gNB </w:t>
      </w:r>
      <w:r>
        <w:rPr>
          <w:sz w:val="24"/>
          <w:szCs w:val="24"/>
          <w:lang w:eastAsia="sv-SE"/>
        </w:rPr>
        <w:t>and</w:t>
      </w:r>
      <w:r w:rsidRPr="00136085">
        <w:rPr>
          <w:sz w:val="24"/>
          <w:szCs w:val="24"/>
          <w:lang w:eastAsia="sv-SE"/>
        </w:rPr>
        <w:t xml:space="preserve"> UE can have awareness about delay budget</w:t>
      </w:r>
      <w:r>
        <w:rPr>
          <w:sz w:val="24"/>
          <w:szCs w:val="24"/>
          <w:lang w:eastAsia="sv-SE"/>
        </w:rPr>
        <w:t xml:space="preserve"> and priority</w:t>
      </w:r>
      <w:r w:rsidRPr="00136085">
        <w:rPr>
          <w:sz w:val="24"/>
          <w:szCs w:val="24"/>
          <w:lang w:eastAsia="sv-SE"/>
        </w:rPr>
        <w:t xml:space="preserve"> of PDUs </w:t>
      </w:r>
      <w:r>
        <w:rPr>
          <w:sz w:val="24"/>
          <w:szCs w:val="24"/>
          <w:lang w:eastAsia="sv-SE"/>
        </w:rPr>
        <w:t>or</w:t>
      </w:r>
      <w:r w:rsidRPr="00136085">
        <w:rPr>
          <w:sz w:val="24"/>
          <w:szCs w:val="24"/>
          <w:lang w:eastAsia="sv-SE"/>
        </w:rPr>
        <w:t xml:space="preserve"> PDU sets. </w:t>
      </w:r>
      <w:r>
        <w:rPr>
          <w:sz w:val="24"/>
          <w:szCs w:val="24"/>
          <w:lang w:eastAsia="sv-SE"/>
        </w:rPr>
        <w:t>gNB can also</w:t>
      </w:r>
      <w:r w:rsidRPr="00136085">
        <w:rPr>
          <w:sz w:val="24"/>
          <w:szCs w:val="24"/>
          <w:lang w:eastAsia="sv-SE"/>
        </w:rPr>
        <w:t xml:space="preserve"> have awareness about RAN congestion. </w:t>
      </w:r>
      <w:r>
        <w:rPr>
          <w:sz w:val="24"/>
          <w:szCs w:val="24"/>
          <w:lang w:eastAsia="sv-SE"/>
        </w:rPr>
        <w:t xml:space="preserve">Therefore, </w:t>
      </w:r>
      <w:r w:rsidRPr="00136085">
        <w:rPr>
          <w:sz w:val="24"/>
          <w:szCs w:val="24"/>
          <w:lang w:eastAsia="sv-SE"/>
        </w:rPr>
        <w:t xml:space="preserve">gNB and UE </w:t>
      </w:r>
      <w:r>
        <w:rPr>
          <w:sz w:val="24"/>
          <w:szCs w:val="24"/>
          <w:lang w:eastAsia="sv-SE"/>
        </w:rPr>
        <w:t>should be able to</w:t>
      </w:r>
      <w:r w:rsidRPr="00136085">
        <w:rPr>
          <w:sz w:val="24"/>
          <w:szCs w:val="24"/>
          <w:lang w:eastAsia="sv-SE"/>
        </w:rPr>
        <w:t xml:space="preserve"> decide to drop a PDU</w:t>
      </w:r>
      <w:r>
        <w:rPr>
          <w:sz w:val="24"/>
          <w:szCs w:val="24"/>
          <w:lang w:eastAsia="sv-SE"/>
        </w:rPr>
        <w:t xml:space="preserve"> or</w:t>
      </w:r>
      <w:r w:rsidRPr="00136085">
        <w:rPr>
          <w:sz w:val="24"/>
          <w:szCs w:val="24"/>
          <w:lang w:eastAsia="sv-SE"/>
        </w:rPr>
        <w:t xml:space="preserve"> a PDU set due to </w:t>
      </w:r>
      <w:r w:rsidR="00A07E8D">
        <w:rPr>
          <w:sz w:val="24"/>
          <w:szCs w:val="24"/>
          <w:lang w:eastAsia="sv-SE"/>
        </w:rPr>
        <w:t>delay budget expiry</w:t>
      </w:r>
      <w:r w:rsidRPr="00136085">
        <w:rPr>
          <w:sz w:val="24"/>
          <w:szCs w:val="24"/>
          <w:lang w:eastAsia="sv-SE"/>
        </w:rPr>
        <w:t xml:space="preserve"> or</w:t>
      </w:r>
      <w:r>
        <w:rPr>
          <w:sz w:val="24"/>
          <w:szCs w:val="24"/>
          <w:lang w:eastAsia="sv-SE"/>
        </w:rPr>
        <w:t xml:space="preserve"> due to</w:t>
      </w:r>
      <w:r w:rsidRPr="00136085">
        <w:rPr>
          <w:sz w:val="24"/>
          <w:szCs w:val="24"/>
          <w:lang w:eastAsia="sv-SE"/>
        </w:rPr>
        <w:t xml:space="preserve"> congestion (</w:t>
      </w:r>
      <w:proofErr w:type="gramStart"/>
      <w:r w:rsidRPr="00136085">
        <w:rPr>
          <w:sz w:val="24"/>
          <w:szCs w:val="24"/>
          <w:lang w:eastAsia="sv-SE"/>
        </w:rPr>
        <w:t>e.g.</w:t>
      </w:r>
      <w:proofErr w:type="gramEnd"/>
      <w:r w:rsidRPr="00136085">
        <w:rPr>
          <w:sz w:val="24"/>
          <w:szCs w:val="24"/>
          <w:lang w:eastAsia="sv-SE"/>
        </w:rPr>
        <w:t xml:space="preserve"> dropping low priority PDUs or PDU sets)</w:t>
      </w:r>
      <w:r>
        <w:rPr>
          <w:sz w:val="24"/>
          <w:szCs w:val="24"/>
          <w:lang w:eastAsia="sv-SE"/>
        </w:rPr>
        <w:t>.</w:t>
      </w:r>
    </w:p>
    <w:p w14:paraId="0910E1CF" w14:textId="607E4735" w:rsidR="000A7C50" w:rsidRDefault="00136085" w:rsidP="00136085">
      <w:pPr>
        <w:pStyle w:val="BodyText"/>
        <w:autoSpaceDE/>
        <w:autoSpaceDN/>
        <w:adjustRightInd/>
        <w:snapToGrid/>
        <w:rPr>
          <w:sz w:val="24"/>
          <w:szCs w:val="24"/>
          <w:lang w:eastAsia="sv-SE"/>
        </w:rPr>
      </w:pPr>
      <w:r w:rsidRPr="00136085">
        <w:rPr>
          <w:sz w:val="24"/>
          <w:szCs w:val="24"/>
          <w:lang w:eastAsia="sv-SE"/>
        </w:rPr>
        <w:t xml:space="preserve"> gNB an</w:t>
      </w:r>
      <w:r>
        <w:rPr>
          <w:sz w:val="24"/>
          <w:szCs w:val="24"/>
          <w:lang w:eastAsia="sv-SE"/>
        </w:rPr>
        <w:t>d</w:t>
      </w:r>
      <w:r w:rsidRPr="00136085">
        <w:rPr>
          <w:sz w:val="24"/>
          <w:szCs w:val="24"/>
          <w:lang w:eastAsia="sv-SE"/>
        </w:rPr>
        <w:t xml:space="preserve"> UE </w:t>
      </w:r>
      <w:r>
        <w:rPr>
          <w:sz w:val="24"/>
          <w:szCs w:val="24"/>
          <w:lang w:eastAsia="sv-SE"/>
        </w:rPr>
        <w:t>should be able to</w:t>
      </w:r>
      <w:r w:rsidRPr="00136085">
        <w:rPr>
          <w:sz w:val="24"/>
          <w:szCs w:val="24"/>
          <w:lang w:eastAsia="sv-SE"/>
        </w:rPr>
        <w:t xml:space="preserve"> decide to limit the number of HARQ retransmissions to meet the delay budget and limit</w:t>
      </w:r>
      <w:r>
        <w:rPr>
          <w:sz w:val="24"/>
          <w:szCs w:val="24"/>
          <w:lang w:eastAsia="sv-SE"/>
        </w:rPr>
        <w:t xml:space="preserve"> the</w:t>
      </w:r>
      <w:r w:rsidRPr="00136085">
        <w:rPr>
          <w:sz w:val="24"/>
          <w:szCs w:val="24"/>
          <w:lang w:eastAsia="sv-SE"/>
        </w:rPr>
        <w:t xml:space="preserve"> congestion. In DL, gNB can signal to the UE that the current transmission will have no retransmissions.  </w:t>
      </w:r>
      <w:r w:rsidR="000A7C50">
        <w:rPr>
          <w:sz w:val="24"/>
          <w:szCs w:val="24"/>
          <w:lang w:eastAsia="sv-SE"/>
        </w:rPr>
        <w:t>Then,</w:t>
      </w:r>
      <w:r w:rsidRPr="00136085">
        <w:rPr>
          <w:sz w:val="24"/>
          <w:szCs w:val="24"/>
          <w:lang w:eastAsia="sv-SE"/>
        </w:rPr>
        <w:t xml:space="preserve"> the UE doesn’t need to send </w:t>
      </w:r>
      <w:proofErr w:type="gramStart"/>
      <w:r w:rsidRPr="00136085">
        <w:rPr>
          <w:sz w:val="24"/>
          <w:szCs w:val="24"/>
          <w:lang w:eastAsia="sv-SE"/>
        </w:rPr>
        <w:t>a HARQ-ACK feedback</w:t>
      </w:r>
      <w:proofErr w:type="gramEnd"/>
      <w:r w:rsidRPr="00136085">
        <w:rPr>
          <w:sz w:val="24"/>
          <w:szCs w:val="24"/>
          <w:lang w:eastAsia="sv-SE"/>
        </w:rPr>
        <w:t xml:space="preserve"> and can flush the buffer after the decoding regardless of the decoding result.</w:t>
      </w:r>
      <w:r w:rsidR="000A7C50">
        <w:rPr>
          <w:sz w:val="24"/>
          <w:szCs w:val="24"/>
          <w:lang w:eastAsia="sv-SE"/>
        </w:rPr>
        <w:t xml:space="preserve"> This will reduce the DL retransmissions and the HARQ-ACK feedback overhead and improves the DL and UL capacity.</w:t>
      </w:r>
    </w:p>
    <w:p w14:paraId="2A94C476" w14:textId="7335237F" w:rsidR="00F566F7" w:rsidRPr="006C78B4" w:rsidRDefault="00136085" w:rsidP="00F566F7">
      <w:pPr>
        <w:pStyle w:val="BodyText"/>
        <w:autoSpaceDE/>
        <w:autoSpaceDN/>
        <w:adjustRightInd/>
        <w:snapToGrid/>
        <w:rPr>
          <w:sz w:val="24"/>
          <w:szCs w:val="24"/>
          <w:lang w:eastAsia="sv-SE"/>
        </w:rPr>
      </w:pPr>
      <w:r w:rsidRPr="00136085">
        <w:rPr>
          <w:sz w:val="24"/>
          <w:szCs w:val="24"/>
          <w:lang w:eastAsia="sv-SE"/>
        </w:rPr>
        <w:t xml:space="preserve"> In UL, if it consists of the first transmission, UE can indicate to the gNB that the current transmission will have no retransmissions.  If it consists of a retransmission UE can also indicate that this is </w:t>
      </w:r>
      <w:r w:rsidR="000A7C50">
        <w:rPr>
          <w:sz w:val="24"/>
          <w:szCs w:val="24"/>
          <w:lang w:eastAsia="sv-SE"/>
        </w:rPr>
        <w:t xml:space="preserve">the </w:t>
      </w:r>
      <w:r w:rsidRPr="00136085">
        <w:rPr>
          <w:sz w:val="24"/>
          <w:szCs w:val="24"/>
          <w:lang w:eastAsia="sv-SE"/>
        </w:rPr>
        <w:t xml:space="preserve">last retransmission. In these cases, gNB doesn’t need to schedule a retransmission. UE can be more explicit and indicate </w:t>
      </w:r>
      <w:r w:rsidR="00A07E8D">
        <w:rPr>
          <w:sz w:val="24"/>
          <w:szCs w:val="24"/>
          <w:lang w:eastAsia="sv-SE"/>
        </w:rPr>
        <w:t xml:space="preserve">assistance information like </w:t>
      </w:r>
      <w:r w:rsidRPr="00136085">
        <w:rPr>
          <w:sz w:val="24"/>
          <w:szCs w:val="24"/>
          <w:lang w:eastAsia="sv-SE"/>
        </w:rPr>
        <w:t>the remaining delay budget for a specific PDU or PDU set and signal th</w:t>
      </w:r>
      <w:r w:rsidR="000A7C50">
        <w:rPr>
          <w:sz w:val="24"/>
          <w:szCs w:val="24"/>
          <w:lang w:eastAsia="sv-SE"/>
        </w:rPr>
        <w:t>is</w:t>
      </w:r>
      <w:r w:rsidRPr="00136085">
        <w:rPr>
          <w:sz w:val="24"/>
          <w:szCs w:val="24"/>
          <w:lang w:eastAsia="sv-SE"/>
        </w:rPr>
        <w:t xml:space="preserve"> information to the gNB via UCI piggy-backed on PUSCH or via MAC-CE. </w:t>
      </w:r>
    </w:p>
    <w:p w14:paraId="2841AABA" w14:textId="224AB128" w:rsidR="00F566F7" w:rsidRDefault="00F566F7" w:rsidP="00FE083C">
      <w:pPr>
        <w:pStyle w:val="ListParagraph"/>
        <w:numPr>
          <w:ilvl w:val="0"/>
          <w:numId w:val="28"/>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Adaptive number of HARQ retransmissions could be studied for better system capacity.</w:t>
      </w:r>
    </w:p>
    <w:p w14:paraId="460C4B09" w14:textId="77777777" w:rsidR="00533D4D" w:rsidRPr="00951EBC" w:rsidRDefault="00533D4D" w:rsidP="00EE036A">
      <w:pPr>
        <w:overflowPunct w:val="0"/>
        <w:autoSpaceDE w:val="0"/>
        <w:autoSpaceDN w:val="0"/>
        <w:jc w:val="both"/>
        <w:rPr>
          <w:sz w:val="24"/>
          <w:szCs w:val="24"/>
        </w:rPr>
      </w:pPr>
    </w:p>
    <w:p w14:paraId="2B9D3C81" w14:textId="77777777" w:rsidR="00EE036A" w:rsidRPr="00072936" w:rsidRDefault="00EE036A" w:rsidP="00EE036A">
      <w:pPr>
        <w:pStyle w:val="Heading1"/>
        <w:jc w:val="both"/>
        <w:rPr>
          <w:lang w:val="en-US"/>
        </w:rPr>
      </w:pPr>
      <w:r w:rsidRPr="00072936">
        <w:rPr>
          <w:lang w:val="en-US" w:eastAsia="zh-TW"/>
        </w:rPr>
        <w:t>Conclusion</w:t>
      </w:r>
    </w:p>
    <w:p w14:paraId="4A26E51F" w14:textId="23D2D162"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potential enhancements for the XR service that could be studied and explored further to </w:t>
      </w:r>
      <w:r w:rsidR="001E5C14">
        <w:rPr>
          <w:sz w:val="24"/>
          <w:szCs w:val="24"/>
        </w:rPr>
        <w:t xml:space="preserve">enable XR </w:t>
      </w:r>
      <w:r w:rsidR="00266169">
        <w:rPr>
          <w:sz w:val="24"/>
          <w:szCs w:val="24"/>
        </w:rPr>
        <w:t xml:space="preserve">service </w:t>
      </w:r>
      <w:r w:rsidR="001E5C14">
        <w:rPr>
          <w:sz w:val="24"/>
          <w:szCs w:val="24"/>
        </w:rPr>
        <w:t>capacity enhancement</w:t>
      </w:r>
      <w:r w:rsidRPr="00EE036A">
        <w:rPr>
          <w:sz w:val="24"/>
          <w:szCs w:val="24"/>
        </w:rPr>
        <w:t>.</w:t>
      </w:r>
    </w:p>
    <w:p w14:paraId="16DEED07" w14:textId="3FEDA85E" w:rsidR="0009345D" w:rsidRPr="00EE036A" w:rsidRDefault="00EE036A" w:rsidP="00243B9A">
      <w:pPr>
        <w:spacing w:after="120"/>
        <w:jc w:val="both"/>
        <w:textAlignment w:val="center"/>
        <w:rPr>
          <w:sz w:val="24"/>
          <w:szCs w:val="24"/>
        </w:rPr>
      </w:pPr>
      <w:r w:rsidRPr="00EE036A">
        <w:rPr>
          <w:sz w:val="24"/>
          <w:szCs w:val="24"/>
        </w:rPr>
        <w:t xml:space="preserve">We made the following proposals: </w:t>
      </w:r>
    </w:p>
    <w:p w14:paraId="0075D28B" w14:textId="77777777" w:rsidR="00653A17" w:rsidRPr="00EE036A" w:rsidRDefault="00653A17" w:rsidP="00653A17">
      <w:pPr>
        <w:rPr>
          <w:sz w:val="24"/>
          <w:szCs w:val="24"/>
          <w:lang w:eastAsia="zh-TW"/>
        </w:rPr>
      </w:pPr>
    </w:p>
    <w:p w14:paraId="431AC2D6" w14:textId="77777777" w:rsidR="00653A17" w:rsidRPr="007170F6"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Introduce new CG-UCI bit-field </w:t>
      </w:r>
      <w:r w:rsidRPr="00BC169D">
        <w:rPr>
          <w:rFonts w:ascii="Times New Roman" w:eastAsiaTheme="minorEastAsia" w:hAnsi="Times New Roman" w:cs="Times New Roman"/>
          <w:b/>
          <w:bCs/>
          <w:i/>
          <w:iCs/>
          <w:noProof/>
          <w:lang w:val="en-GB" w:eastAsia="zh-CN"/>
        </w:rPr>
        <w:t>to cancel unused PUSCH occasions/resources</w:t>
      </w:r>
      <w:r>
        <w:rPr>
          <w:rFonts w:ascii="Times New Roman" w:eastAsiaTheme="minorEastAsia" w:hAnsi="Times New Roman" w:cs="Times New Roman"/>
          <w:b/>
          <w:bCs/>
          <w:i/>
          <w:iCs/>
          <w:noProof/>
          <w:lang w:val="en-GB" w:eastAsia="zh-CN"/>
        </w:rPr>
        <w:t>.</w:t>
      </w:r>
    </w:p>
    <w:p w14:paraId="74B16940" w14:textId="77777777" w:rsidR="00653A17"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To</w:t>
      </w:r>
      <w:r w:rsidRPr="00BC169D">
        <w:rPr>
          <w:rFonts w:ascii="Times New Roman" w:eastAsiaTheme="minorEastAsia" w:hAnsi="Times New Roman" w:cs="Times New Roman"/>
          <w:b/>
          <w:bCs/>
          <w:i/>
          <w:iCs/>
          <w:noProof/>
          <w:lang w:val="en-GB" w:eastAsia="zh-CN"/>
        </w:rPr>
        <w:t xml:space="preserve"> cancel unused PUSCH occasions/resources</w:t>
      </w:r>
      <w:r>
        <w:rPr>
          <w:rFonts w:ascii="Times New Roman" w:eastAsiaTheme="minorEastAsia" w:hAnsi="Times New Roman" w:cs="Times New Roman"/>
          <w:b/>
          <w:bCs/>
          <w:i/>
          <w:iCs/>
          <w:noProof/>
          <w:lang w:val="en-GB" w:eastAsia="zh-CN"/>
        </w:rPr>
        <w:t>:</w:t>
      </w:r>
    </w:p>
    <w:p w14:paraId="551FBBED" w14:textId="77777777" w:rsidR="00653A17" w:rsidRDefault="00653A17" w:rsidP="00653A17">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Option 1: Send a bitmap on the first PUSCH occasion in the CG cycle indicating the PUSCH occasions to be used and those to be cancelled. </w:t>
      </w:r>
    </w:p>
    <w:p w14:paraId="3D7960B8" w14:textId="77777777" w:rsidR="00653A17" w:rsidRPr="007170F6" w:rsidRDefault="00653A17" w:rsidP="00653A17">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Option 2: Send a single indication on the last PUSCH to be used in the CG cycle to cancel remaining PUSCH occasions. </w:t>
      </w:r>
    </w:p>
    <w:p w14:paraId="748042B7" w14:textId="77777777" w:rsidR="00653A17" w:rsidRPr="00036529"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Introduce new CG-UCI bit-field </w:t>
      </w:r>
      <w:r w:rsidRPr="00BC169D">
        <w:rPr>
          <w:rFonts w:ascii="Times New Roman" w:eastAsiaTheme="minorEastAsia" w:hAnsi="Times New Roman" w:cs="Times New Roman"/>
          <w:b/>
          <w:bCs/>
          <w:i/>
          <w:iCs/>
          <w:noProof/>
          <w:lang w:val="en-GB" w:eastAsia="zh-CN"/>
        </w:rPr>
        <w:t xml:space="preserve">to </w:t>
      </w:r>
      <w:r>
        <w:rPr>
          <w:rFonts w:ascii="Times New Roman" w:eastAsiaTheme="minorEastAsia" w:hAnsi="Times New Roman" w:cs="Times New Roman"/>
          <w:b/>
          <w:bCs/>
          <w:i/>
          <w:iCs/>
          <w:noProof/>
          <w:lang w:val="en-GB" w:eastAsia="zh-CN"/>
        </w:rPr>
        <w:t>request extra</w:t>
      </w:r>
      <w:r w:rsidRPr="00BC169D">
        <w:rPr>
          <w:rFonts w:ascii="Times New Roman" w:eastAsiaTheme="minorEastAsia" w:hAnsi="Times New Roman" w:cs="Times New Roman"/>
          <w:b/>
          <w:bCs/>
          <w:i/>
          <w:iCs/>
          <w:noProof/>
          <w:lang w:val="en-GB" w:eastAsia="zh-CN"/>
        </w:rPr>
        <w:t xml:space="preserve"> PUSCH occasions/resources</w:t>
      </w:r>
      <w:r>
        <w:rPr>
          <w:rFonts w:ascii="Times New Roman" w:eastAsiaTheme="minorEastAsia" w:hAnsi="Times New Roman" w:cs="Times New Roman"/>
          <w:b/>
          <w:bCs/>
          <w:i/>
          <w:iCs/>
          <w:noProof/>
          <w:lang w:val="en-GB" w:eastAsia="zh-CN"/>
        </w:rPr>
        <w:t>.</w:t>
      </w:r>
    </w:p>
    <w:p w14:paraId="778C5871" w14:textId="77777777" w:rsidR="00653A17" w:rsidRPr="00CF2CC9"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sidRPr="00EB34E2">
        <w:rPr>
          <w:rFonts w:ascii="Times New Roman" w:eastAsiaTheme="minorEastAsia" w:hAnsi="Times New Roman" w:cs="Times New Roman"/>
          <w:b/>
          <w:bCs/>
          <w:i/>
          <w:iCs/>
          <w:noProof/>
          <w:lang w:val="en-GB" w:eastAsia="zh-CN"/>
        </w:rPr>
        <w:t>CG-UCI</w:t>
      </w:r>
      <w:r>
        <w:rPr>
          <w:rFonts w:ascii="Times New Roman" w:eastAsiaTheme="minorEastAsia" w:hAnsi="Times New Roman" w:cs="Times New Roman"/>
          <w:b/>
          <w:bCs/>
          <w:i/>
          <w:iCs/>
          <w:noProof/>
          <w:lang w:val="en-GB" w:eastAsia="zh-CN"/>
        </w:rPr>
        <w:t xml:space="preserve"> indicating cancellation/request of PUSCH resources</w:t>
      </w:r>
      <w:r w:rsidRPr="00EB34E2">
        <w:rPr>
          <w:rFonts w:ascii="Times New Roman" w:eastAsiaTheme="minorEastAsia" w:hAnsi="Times New Roman" w:cs="Times New Roman"/>
          <w:b/>
          <w:bCs/>
          <w:i/>
          <w:iCs/>
          <w:noProof/>
          <w:lang w:val="en-GB" w:eastAsia="zh-CN"/>
        </w:rPr>
        <w:t xml:space="preserve"> could be always sent at the first transmitted PUSCH occasion in the CG cycle</w:t>
      </w:r>
    </w:p>
    <w:p w14:paraId="5E29F1E4" w14:textId="77777777" w:rsidR="00653A17" w:rsidRPr="007170F6"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036529">
        <w:rPr>
          <w:rFonts w:ascii="Times New Roman" w:eastAsiaTheme="minorEastAsia" w:hAnsi="Times New Roman" w:cs="Times New Roman"/>
          <w:b/>
          <w:bCs/>
          <w:i/>
          <w:iCs/>
          <w:noProof/>
          <w:lang w:val="en-GB" w:eastAsia="zh-CN"/>
        </w:rPr>
        <w:t>HARQ retransmission of a TB on a different cell than the cell of the initial TB transmission for CA operation on TDD cells</w:t>
      </w:r>
    </w:p>
    <w:p w14:paraId="0A31A800" w14:textId="77777777" w:rsidR="00653A17" w:rsidRPr="007170F6"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Introduce a new DCI bit-field to signal the carrier on which the HARQ retransmission is taking place.</w:t>
      </w:r>
    </w:p>
    <w:p w14:paraId="2E06B841" w14:textId="77777777" w:rsidR="00653A17" w:rsidRPr="007170F6"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sidRPr="000A7C50">
        <w:rPr>
          <w:rFonts w:ascii="Times New Roman" w:eastAsiaTheme="minorEastAsia" w:hAnsi="Times New Roman" w:cs="Times New Roman"/>
          <w:b/>
          <w:bCs/>
          <w:i/>
          <w:iCs/>
          <w:noProof/>
          <w:lang w:val="en-GB" w:eastAsia="zh-CN"/>
        </w:rPr>
        <w:t>The number of CBGs per TB could be L1 signalled for better flexibili</w:t>
      </w:r>
      <w:r>
        <w:rPr>
          <w:rFonts w:ascii="Times New Roman" w:eastAsiaTheme="minorEastAsia" w:hAnsi="Times New Roman" w:cs="Times New Roman"/>
          <w:b/>
          <w:bCs/>
          <w:i/>
          <w:iCs/>
          <w:noProof/>
          <w:lang w:val="en-GB" w:eastAsia="zh-CN"/>
        </w:rPr>
        <w:t>ty for the XR traffic.</w:t>
      </w:r>
    </w:p>
    <w:p w14:paraId="52D76E8D" w14:textId="77777777" w:rsidR="00653A17" w:rsidRPr="007170F6"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sidRPr="000A7C50">
        <w:rPr>
          <w:rFonts w:ascii="Times New Roman" w:eastAsiaTheme="minorEastAsia" w:hAnsi="Times New Roman" w:cs="Times New Roman"/>
          <w:b/>
          <w:bCs/>
          <w:i/>
          <w:iCs/>
          <w:noProof/>
          <w:lang w:val="en-GB" w:eastAsia="zh-CN"/>
        </w:rPr>
        <w:t xml:space="preserve">The </w:t>
      </w:r>
      <w:r>
        <w:rPr>
          <w:rFonts w:ascii="Times New Roman" w:eastAsiaTheme="minorEastAsia" w:hAnsi="Times New Roman" w:cs="Times New Roman"/>
          <w:b/>
          <w:bCs/>
          <w:i/>
          <w:iCs/>
          <w:noProof/>
          <w:lang w:val="en-GB" w:eastAsia="zh-CN"/>
        </w:rPr>
        <w:t>CBG transmission scheme to be enabled/disabled dynamically.</w:t>
      </w:r>
    </w:p>
    <w:p w14:paraId="2DB9085E" w14:textId="77777777" w:rsidR="00653A17" w:rsidRDefault="00653A17" w:rsidP="00653A17">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Adaptive number of HARQ retransmissions could be studied for better system capacity.</w:t>
      </w:r>
    </w:p>
    <w:p w14:paraId="1810360E" w14:textId="043F037F" w:rsidR="00EE036A" w:rsidRPr="00243B9A" w:rsidRDefault="00EE036A" w:rsidP="00653A17">
      <w:pPr>
        <w:pStyle w:val="ListParagraph"/>
        <w:rPr>
          <w:rFonts w:ascii="Times New Roman" w:eastAsiaTheme="minorEastAsia" w:hAnsi="Times New Roman" w:cs="Times New Roman"/>
          <w:b/>
          <w:bCs/>
          <w:i/>
          <w:iCs/>
          <w:noProof/>
          <w:lang w:val="en-GB" w:eastAsia="zh-CN"/>
        </w:rPr>
      </w:pP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4CBE35CE" w14:textId="77777777" w:rsidR="00EE036A" w:rsidRPr="00EE036A" w:rsidRDefault="00EE036A" w:rsidP="00EE036A">
      <w:pPr>
        <w:pStyle w:val="CRCoverPage"/>
        <w:numPr>
          <w:ilvl w:val="0"/>
          <w:numId w:val="3"/>
        </w:numPr>
        <w:tabs>
          <w:tab w:val="right" w:pos="9639"/>
        </w:tabs>
        <w:spacing w:after="0"/>
        <w:rPr>
          <w:rFonts w:ascii="Times New Roman" w:hAnsi="Times New Roman"/>
          <w:sz w:val="24"/>
          <w:szCs w:val="24"/>
          <w:lang w:val="en-US"/>
        </w:rPr>
      </w:pPr>
      <w:bookmarkStart w:id="2" w:name="_Ref108013453"/>
      <w:bookmarkStart w:id="3" w:name="_Ref42692415"/>
      <w:r w:rsidRPr="00EE036A">
        <w:rPr>
          <w:rFonts w:ascii="Times New Roman" w:hAnsi="Times New Roman"/>
          <w:sz w:val="24"/>
          <w:szCs w:val="24"/>
          <w:lang w:val="en-US"/>
        </w:rPr>
        <w:t>RP-213587, “New SID: Study on XR Enhancements for NR” Nokia (moderator), 3GPP TSG RAN#94e, Dec. 2021</w:t>
      </w:r>
      <w:bookmarkEnd w:id="2"/>
    </w:p>
    <w:p w14:paraId="4ED6709D" w14:textId="6D54463F" w:rsidR="00A40271" w:rsidRDefault="00EE036A" w:rsidP="00EE036A">
      <w:pPr>
        <w:pStyle w:val="References"/>
        <w:numPr>
          <w:ilvl w:val="0"/>
          <w:numId w:val="3"/>
        </w:numPr>
        <w:autoSpaceDE w:val="0"/>
        <w:autoSpaceDN w:val="0"/>
        <w:snapToGrid w:val="0"/>
        <w:spacing w:after="60"/>
        <w:jc w:val="both"/>
        <w:rPr>
          <w:sz w:val="24"/>
          <w:lang w:eastAsia="zh-CN"/>
        </w:rPr>
      </w:pPr>
      <w:bookmarkStart w:id="4" w:name="_Ref6671378"/>
      <w:bookmarkStart w:id="5" w:name="_Ref100139785"/>
      <w:r w:rsidRPr="00EE036A">
        <w:rPr>
          <w:sz w:val="24"/>
          <w:lang w:eastAsia="zh-CN"/>
        </w:rPr>
        <w:t>3GPP TR 38.838, “Study on XR (Extended Reality) Evaluations for NR”</w:t>
      </w:r>
      <w:bookmarkEnd w:id="3"/>
      <w:bookmarkEnd w:id="4"/>
      <w:bookmarkEnd w:id="5"/>
    </w:p>
    <w:p w14:paraId="5517CBD5" w14:textId="1E522C7B" w:rsidR="001D6E80" w:rsidRPr="00E311A5" w:rsidRDefault="001D6E80" w:rsidP="00EE036A">
      <w:pPr>
        <w:pStyle w:val="References"/>
        <w:numPr>
          <w:ilvl w:val="0"/>
          <w:numId w:val="3"/>
        </w:numPr>
        <w:autoSpaceDE w:val="0"/>
        <w:autoSpaceDN w:val="0"/>
        <w:snapToGrid w:val="0"/>
        <w:spacing w:after="60"/>
        <w:jc w:val="both"/>
        <w:rPr>
          <w:sz w:val="24"/>
          <w:lang w:eastAsia="zh-CN"/>
        </w:rPr>
      </w:pPr>
      <w:bookmarkStart w:id="6" w:name="_Ref111030822"/>
      <w:r>
        <w:rPr>
          <w:rFonts w:ascii="Times" w:eastAsia="Batang" w:hAnsi="Times" w:cs="Times"/>
          <w:sz w:val="24"/>
          <w:lang w:eastAsia="ja-JP"/>
        </w:rPr>
        <w:t>RAN1#109e chairman notes.</w:t>
      </w:r>
      <w:bookmarkEnd w:id="6"/>
    </w:p>
    <w:p w14:paraId="51811E02" w14:textId="7C1C7725" w:rsidR="00E311A5" w:rsidRPr="006363B9" w:rsidRDefault="00E311A5" w:rsidP="00EE036A">
      <w:pPr>
        <w:pStyle w:val="References"/>
        <w:numPr>
          <w:ilvl w:val="0"/>
          <w:numId w:val="3"/>
        </w:numPr>
        <w:autoSpaceDE w:val="0"/>
        <w:autoSpaceDN w:val="0"/>
        <w:snapToGrid w:val="0"/>
        <w:spacing w:after="60"/>
        <w:jc w:val="both"/>
        <w:rPr>
          <w:sz w:val="24"/>
          <w:lang w:eastAsia="zh-CN"/>
        </w:rPr>
      </w:pPr>
      <w:bookmarkStart w:id="7" w:name="_Ref118275720"/>
      <w:r w:rsidRPr="00E311A5">
        <w:rPr>
          <w:rFonts w:ascii="Times" w:eastAsia="Batang" w:hAnsi="Times" w:cs="Times"/>
          <w:sz w:val="24"/>
          <w:lang w:eastAsia="ja-JP"/>
        </w:rPr>
        <w:t xml:space="preserve">RAN1#110bis-e </w:t>
      </w:r>
      <w:r>
        <w:rPr>
          <w:rFonts w:ascii="Times" w:eastAsia="Batang" w:hAnsi="Times" w:cs="Times"/>
          <w:sz w:val="24"/>
          <w:lang w:eastAsia="ja-JP"/>
        </w:rPr>
        <w:t>chairman notes.</w:t>
      </w:r>
      <w:bookmarkEnd w:id="7"/>
    </w:p>
    <w:p w14:paraId="0C618B69" w14:textId="77777777" w:rsidR="006363B9" w:rsidRPr="00331E7B"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6DE47F67" w14:textId="71F871B9"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0127D3DE" w14:textId="77777777" w:rsidR="006363B9" w:rsidRPr="006363B9" w:rsidRDefault="00331E7B" w:rsidP="006363B9">
      <w:pPr>
        <w:pStyle w:val="References"/>
        <w:keepNext/>
        <w:numPr>
          <w:ilvl w:val="0"/>
          <w:numId w:val="0"/>
        </w:numPr>
        <w:autoSpaceDE w:val="0"/>
        <w:autoSpaceDN w:val="0"/>
        <w:snapToGrid w:val="0"/>
        <w:spacing w:after="60"/>
        <w:ind w:left="360"/>
        <w:jc w:val="center"/>
        <w:rPr>
          <w:sz w:val="24"/>
          <w:lang w:eastAsia="zh-CN"/>
        </w:rPr>
      </w:pPr>
      <w:r w:rsidRPr="00331E7B">
        <w:rPr>
          <w:noProof/>
          <w:sz w:val="24"/>
          <w:lang w:eastAsia="zh-CN"/>
        </w:rPr>
        <w:lastRenderedPageBreak/>
        <w:drawing>
          <wp:inline distT="0" distB="0" distL="0" distR="0" wp14:anchorId="257B9F28" wp14:editId="35CFB758">
            <wp:extent cx="6435436" cy="448280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57725" cy="4498330"/>
                    </a:xfrm>
                    <a:prstGeom prst="rect">
                      <a:avLst/>
                    </a:prstGeom>
                  </pic:spPr>
                </pic:pic>
              </a:graphicData>
            </a:graphic>
          </wp:inline>
        </w:drawing>
      </w:r>
    </w:p>
    <w:p w14:paraId="632FC835" w14:textId="53B07494" w:rsidR="00331E7B" w:rsidRPr="006363B9" w:rsidRDefault="006363B9" w:rsidP="006363B9">
      <w:pPr>
        <w:pStyle w:val="Caption"/>
        <w:jc w:val="center"/>
        <w:rPr>
          <w:rFonts w:eastAsia="Times New Roman"/>
          <w:i w:val="0"/>
          <w:iCs w:val="0"/>
          <w:color w:val="auto"/>
          <w:sz w:val="24"/>
          <w:szCs w:val="24"/>
          <w:lang w:val="en-US" w:eastAsia="zh-CN"/>
        </w:rPr>
      </w:pPr>
      <w:bookmarkStart w:id="8" w:name="_Ref114758650"/>
      <w:r w:rsidRPr="006363B9">
        <w:rPr>
          <w:rFonts w:eastAsia="Times New Roman"/>
          <w:i w:val="0"/>
          <w:iCs w:val="0"/>
          <w:color w:val="auto"/>
          <w:sz w:val="24"/>
          <w:szCs w:val="24"/>
          <w:lang w:val="en-US" w:eastAsia="zh-CN"/>
        </w:rPr>
        <w:t xml:space="preserve">Figure </w:t>
      </w:r>
      <w:r w:rsidRPr="006363B9">
        <w:rPr>
          <w:rFonts w:eastAsia="Times New Roman"/>
          <w:i w:val="0"/>
          <w:iCs w:val="0"/>
          <w:color w:val="auto"/>
          <w:sz w:val="24"/>
          <w:szCs w:val="24"/>
          <w:lang w:val="en-US" w:eastAsia="zh-CN"/>
        </w:rPr>
        <w:fldChar w:fldCharType="begin"/>
      </w:r>
      <w:r w:rsidRPr="006363B9">
        <w:rPr>
          <w:rFonts w:eastAsia="Times New Roman"/>
          <w:i w:val="0"/>
          <w:iCs w:val="0"/>
          <w:color w:val="auto"/>
          <w:sz w:val="24"/>
          <w:szCs w:val="24"/>
          <w:lang w:val="en-US" w:eastAsia="zh-CN"/>
        </w:rPr>
        <w:instrText xml:space="preserve"> SEQ Figure \* ARABIC </w:instrText>
      </w:r>
      <w:r w:rsidRPr="006363B9">
        <w:rPr>
          <w:rFonts w:eastAsia="Times New Roman"/>
          <w:i w:val="0"/>
          <w:iCs w:val="0"/>
          <w:color w:val="auto"/>
          <w:sz w:val="24"/>
          <w:szCs w:val="24"/>
          <w:lang w:val="en-US" w:eastAsia="zh-CN"/>
        </w:rPr>
        <w:fldChar w:fldCharType="separate"/>
      </w:r>
      <w:r w:rsidR="00036529">
        <w:rPr>
          <w:rFonts w:eastAsia="Times New Roman"/>
          <w:i w:val="0"/>
          <w:iCs w:val="0"/>
          <w:noProof/>
          <w:color w:val="auto"/>
          <w:sz w:val="24"/>
          <w:szCs w:val="24"/>
          <w:lang w:val="en-US" w:eastAsia="zh-CN"/>
        </w:rPr>
        <w:t>1</w:t>
      </w:r>
      <w:r w:rsidRPr="006363B9">
        <w:rPr>
          <w:rFonts w:eastAsia="Times New Roman"/>
          <w:i w:val="0"/>
          <w:iCs w:val="0"/>
          <w:color w:val="auto"/>
          <w:sz w:val="24"/>
          <w:szCs w:val="24"/>
          <w:lang w:val="en-US" w:eastAsia="zh-CN"/>
        </w:rPr>
        <w:fldChar w:fldCharType="end"/>
      </w:r>
      <w:bookmarkEnd w:id="8"/>
      <w:r w:rsidRPr="006363B9">
        <w:rPr>
          <w:rFonts w:eastAsia="Times New Roman"/>
          <w:i w:val="0"/>
          <w:iCs w:val="0"/>
          <w:color w:val="auto"/>
          <w:sz w:val="24"/>
          <w:szCs w:val="24"/>
          <w:lang w:val="en-US" w:eastAsia="zh-CN"/>
        </w:rPr>
        <w:t>: Legacy CBG transmission scheme</w:t>
      </w:r>
    </w:p>
    <w:p w14:paraId="77C37CB7" w14:textId="219462E2" w:rsidR="00331E7B" w:rsidRDefault="00331E7B" w:rsidP="00331E7B">
      <w:pPr>
        <w:pStyle w:val="References"/>
        <w:numPr>
          <w:ilvl w:val="0"/>
          <w:numId w:val="0"/>
        </w:numPr>
        <w:autoSpaceDE w:val="0"/>
        <w:autoSpaceDN w:val="0"/>
        <w:snapToGrid w:val="0"/>
        <w:spacing w:after="60"/>
        <w:ind w:left="360"/>
        <w:jc w:val="both"/>
        <w:rPr>
          <w:sz w:val="24"/>
          <w:lang w:eastAsia="zh-CN"/>
        </w:rPr>
      </w:pPr>
    </w:p>
    <w:p w14:paraId="54A23744" w14:textId="6E2F0A43" w:rsidR="00331E7B" w:rsidRDefault="00331E7B" w:rsidP="00331E7B">
      <w:pPr>
        <w:pStyle w:val="References"/>
        <w:numPr>
          <w:ilvl w:val="0"/>
          <w:numId w:val="0"/>
        </w:numPr>
        <w:autoSpaceDE w:val="0"/>
        <w:autoSpaceDN w:val="0"/>
        <w:snapToGrid w:val="0"/>
        <w:spacing w:after="60"/>
        <w:ind w:left="360"/>
        <w:jc w:val="both"/>
        <w:rPr>
          <w:sz w:val="24"/>
          <w:lang w:eastAsia="zh-CN"/>
        </w:rPr>
      </w:pPr>
    </w:p>
    <w:p w14:paraId="418DC619" w14:textId="77777777" w:rsidR="006363B9" w:rsidRPr="006363B9" w:rsidRDefault="00331E7B" w:rsidP="006363B9">
      <w:pPr>
        <w:pStyle w:val="References"/>
        <w:keepNext/>
        <w:numPr>
          <w:ilvl w:val="0"/>
          <w:numId w:val="0"/>
        </w:numPr>
        <w:autoSpaceDE w:val="0"/>
        <w:autoSpaceDN w:val="0"/>
        <w:snapToGrid w:val="0"/>
        <w:spacing w:after="60"/>
        <w:ind w:left="360"/>
        <w:jc w:val="center"/>
        <w:rPr>
          <w:sz w:val="24"/>
          <w:lang w:eastAsia="zh-CN"/>
        </w:rPr>
      </w:pPr>
      <w:r w:rsidRPr="00331E7B">
        <w:rPr>
          <w:noProof/>
          <w:sz w:val="24"/>
          <w:lang w:eastAsia="zh-CN"/>
        </w:rPr>
        <w:lastRenderedPageBreak/>
        <w:drawing>
          <wp:inline distT="0" distB="0" distL="0" distR="0" wp14:anchorId="345FD0E8" wp14:editId="5BDD082B">
            <wp:extent cx="6366164" cy="47542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77809" cy="4762915"/>
                    </a:xfrm>
                    <a:prstGeom prst="rect">
                      <a:avLst/>
                    </a:prstGeom>
                  </pic:spPr>
                </pic:pic>
              </a:graphicData>
            </a:graphic>
          </wp:inline>
        </w:drawing>
      </w:r>
    </w:p>
    <w:p w14:paraId="1DA98F06" w14:textId="1DC1C5BC" w:rsidR="00331E7B" w:rsidRPr="006363B9" w:rsidRDefault="006363B9" w:rsidP="006363B9">
      <w:pPr>
        <w:pStyle w:val="Caption"/>
        <w:jc w:val="center"/>
        <w:rPr>
          <w:rFonts w:eastAsia="Times New Roman"/>
          <w:i w:val="0"/>
          <w:iCs w:val="0"/>
          <w:color w:val="auto"/>
          <w:sz w:val="24"/>
          <w:szCs w:val="24"/>
          <w:lang w:val="en-US" w:eastAsia="zh-CN"/>
        </w:rPr>
      </w:pPr>
      <w:bookmarkStart w:id="9" w:name="_Ref114758717"/>
      <w:r w:rsidRPr="006363B9">
        <w:rPr>
          <w:rFonts w:eastAsia="Times New Roman"/>
          <w:i w:val="0"/>
          <w:iCs w:val="0"/>
          <w:color w:val="auto"/>
          <w:sz w:val="24"/>
          <w:szCs w:val="24"/>
          <w:lang w:val="en-US" w:eastAsia="zh-CN"/>
        </w:rPr>
        <w:t xml:space="preserve">Figure </w:t>
      </w:r>
      <w:r w:rsidRPr="006363B9">
        <w:rPr>
          <w:rFonts w:eastAsia="Times New Roman"/>
          <w:i w:val="0"/>
          <w:iCs w:val="0"/>
          <w:color w:val="auto"/>
          <w:sz w:val="24"/>
          <w:szCs w:val="24"/>
          <w:lang w:val="en-US" w:eastAsia="zh-CN"/>
        </w:rPr>
        <w:fldChar w:fldCharType="begin"/>
      </w:r>
      <w:r w:rsidRPr="006363B9">
        <w:rPr>
          <w:rFonts w:eastAsia="Times New Roman"/>
          <w:i w:val="0"/>
          <w:iCs w:val="0"/>
          <w:color w:val="auto"/>
          <w:sz w:val="24"/>
          <w:szCs w:val="24"/>
          <w:lang w:val="en-US" w:eastAsia="zh-CN"/>
        </w:rPr>
        <w:instrText xml:space="preserve"> SEQ Figure \* ARABIC </w:instrText>
      </w:r>
      <w:r w:rsidRPr="006363B9">
        <w:rPr>
          <w:rFonts w:eastAsia="Times New Roman"/>
          <w:i w:val="0"/>
          <w:iCs w:val="0"/>
          <w:color w:val="auto"/>
          <w:sz w:val="24"/>
          <w:szCs w:val="24"/>
          <w:lang w:val="en-US" w:eastAsia="zh-CN"/>
        </w:rPr>
        <w:fldChar w:fldCharType="separate"/>
      </w:r>
      <w:r w:rsidR="00036529">
        <w:rPr>
          <w:rFonts w:eastAsia="Times New Roman"/>
          <w:i w:val="0"/>
          <w:iCs w:val="0"/>
          <w:noProof/>
          <w:color w:val="auto"/>
          <w:sz w:val="24"/>
          <w:szCs w:val="24"/>
          <w:lang w:val="en-US" w:eastAsia="zh-CN"/>
        </w:rPr>
        <w:t>2</w:t>
      </w:r>
      <w:r w:rsidRPr="006363B9">
        <w:rPr>
          <w:rFonts w:eastAsia="Times New Roman"/>
          <w:i w:val="0"/>
          <w:iCs w:val="0"/>
          <w:color w:val="auto"/>
          <w:sz w:val="24"/>
          <w:szCs w:val="24"/>
          <w:lang w:val="en-US" w:eastAsia="zh-CN"/>
        </w:rPr>
        <w:fldChar w:fldCharType="end"/>
      </w:r>
      <w:bookmarkEnd w:id="9"/>
      <w:r w:rsidRPr="006363B9">
        <w:rPr>
          <w:rFonts w:eastAsia="Times New Roman"/>
          <w:i w:val="0"/>
          <w:iCs w:val="0"/>
          <w:color w:val="auto"/>
          <w:sz w:val="24"/>
          <w:szCs w:val="24"/>
          <w:lang w:val="en-US" w:eastAsia="zh-CN"/>
        </w:rPr>
        <w:t>: CBG transmission with dynamic number of CBGs per TB</w:t>
      </w: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B025C9"/>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43716D"/>
    <w:multiLevelType w:val="hybridMultilevel"/>
    <w:tmpl w:val="97F038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B564D1"/>
    <w:multiLevelType w:val="hybridMultilevel"/>
    <w:tmpl w:val="1346B662"/>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5C73340"/>
    <w:multiLevelType w:val="hybridMultilevel"/>
    <w:tmpl w:val="52E23C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383B7EC9"/>
    <w:multiLevelType w:val="hybridMultilevel"/>
    <w:tmpl w:val="7E4CA498"/>
    <w:lvl w:ilvl="0" w:tplc="4EFA2DBA">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3"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2D4562A"/>
    <w:multiLevelType w:val="hybridMultilevel"/>
    <w:tmpl w:val="F162E08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0659A9"/>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9130BD"/>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2725DE"/>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D264BF"/>
    <w:multiLevelType w:val="hybridMultilevel"/>
    <w:tmpl w:val="52E23CF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39455C7"/>
    <w:multiLevelType w:val="hybridMultilevel"/>
    <w:tmpl w:val="C3F6425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3D4FA8"/>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E00B7E"/>
    <w:multiLevelType w:val="hybridMultilevel"/>
    <w:tmpl w:val="11F2C50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8275158">
    <w:abstractNumId w:val="9"/>
  </w:num>
  <w:num w:numId="2" w16cid:durableId="2100910162">
    <w:abstractNumId w:val="0"/>
  </w:num>
  <w:num w:numId="3" w16cid:durableId="329724433">
    <w:abstractNumId w:val="14"/>
  </w:num>
  <w:num w:numId="4" w16cid:durableId="1739982906">
    <w:abstractNumId w:val="12"/>
  </w:num>
  <w:num w:numId="5" w16cid:durableId="1218130945">
    <w:abstractNumId w:val="24"/>
  </w:num>
  <w:num w:numId="6" w16cid:durableId="502550087">
    <w:abstractNumId w:val="23"/>
  </w:num>
  <w:num w:numId="7" w16cid:durableId="831221375">
    <w:abstractNumId w:val="25"/>
  </w:num>
  <w:num w:numId="8" w16cid:durableId="1720058268">
    <w:abstractNumId w:val="27"/>
  </w:num>
  <w:num w:numId="9" w16cid:durableId="1374882560">
    <w:abstractNumId w:val="13"/>
  </w:num>
  <w:num w:numId="10" w16cid:durableId="1939870257">
    <w:abstractNumId w:val="6"/>
  </w:num>
  <w:num w:numId="11" w16cid:durableId="152527361">
    <w:abstractNumId w:val="2"/>
  </w:num>
  <w:num w:numId="12" w16cid:durableId="159078681">
    <w:abstractNumId w:val="18"/>
  </w:num>
  <w:num w:numId="13" w16cid:durableId="1103963344">
    <w:abstractNumId w:val="3"/>
  </w:num>
  <w:num w:numId="14" w16cid:durableId="688919023">
    <w:abstractNumId w:val="16"/>
  </w:num>
  <w:num w:numId="15" w16cid:durableId="47802936">
    <w:abstractNumId w:val="19"/>
  </w:num>
  <w:num w:numId="16" w16cid:durableId="1349872170">
    <w:abstractNumId w:val="10"/>
  </w:num>
  <w:num w:numId="17" w16cid:durableId="1127821260">
    <w:abstractNumId w:val="15"/>
  </w:num>
  <w:num w:numId="18" w16cid:durableId="444272996">
    <w:abstractNumId w:val="28"/>
  </w:num>
  <w:num w:numId="19" w16cid:durableId="129982580">
    <w:abstractNumId w:val="26"/>
  </w:num>
  <w:num w:numId="20" w16cid:durableId="1022318940">
    <w:abstractNumId w:val="4"/>
  </w:num>
  <w:num w:numId="21" w16cid:durableId="1885752698">
    <w:abstractNumId w:val="21"/>
  </w:num>
  <w:num w:numId="22" w16cid:durableId="98138324">
    <w:abstractNumId w:val="20"/>
  </w:num>
  <w:num w:numId="23" w16cid:durableId="1434858853">
    <w:abstractNumId w:val="1"/>
  </w:num>
  <w:num w:numId="24" w16cid:durableId="55474654">
    <w:abstractNumId w:val="5"/>
  </w:num>
  <w:num w:numId="25" w16cid:durableId="1482117583">
    <w:abstractNumId w:val="17"/>
  </w:num>
  <w:num w:numId="26" w16cid:durableId="390546209">
    <w:abstractNumId w:val="29"/>
  </w:num>
  <w:num w:numId="27" w16cid:durableId="319777767">
    <w:abstractNumId w:val="8"/>
  </w:num>
  <w:num w:numId="28" w16cid:durableId="1110467755">
    <w:abstractNumId w:val="11"/>
  </w:num>
  <w:num w:numId="29" w16cid:durableId="1579515392">
    <w:abstractNumId w:val="22"/>
  </w:num>
  <w:num w:numId="30" w16cid:durableId="12673454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52596"/>
    <w:rsid w:val="000563D2"/>
    <w:rsid w:val="000668B8"/>
    <w:rsid w:val="0008065C"/>
    <w:rsid w:val="0009345D"/>
    <w:rsid w:val="00093BEC"/>
    <w:rsid w:val="000A052A"/>
    <w:rsid w:val="000A7C50"/>
    <w:rsid w:val="000C0E39"/>
    <w:rsid w:val="000C1544"/>
    <w:rsid w:val="000D04D9"/>
    <w:rsid w:val="000E5240"/>
    <w:rsid w:val="000F602A"/>
    <w:rsid w:val="00136085"/>
    <w:rsid w:val="0014619C"/>
    <w:rsid w:val="00154337"/>
    <w:rsid w:val="00165EB4"/>
    <w:rsid w:val="00180900"/>
    <w:rsid w:val="001862B5"/>
    <w:rsid w:val="00190600"/>
    <w:rsid w:val="001D6E80"/>
    <w:rsid w:val="001D75F7"/>
    <w:rsid w:val="001E5C14"/>
    <w:rsid w:val="001F2DE8"/>
    <w:rsid w:val="0020190D"/>
    <w:rsid w:val="0022147F"/>
    <w:rsid w:val="0022466A"/>
    <w:rsid w:val="002317D0"/>
    <w:rsid w:val="00236EF0"/>
    <w:rsid w:val="00243B9A"/>
    <w:rsid w:val="00247B24"/>
    <w:rsid w:val="00251BD1"/>
    <w:rsid w:val="00266169"/>
    <w:rsid w:val="00270AF4"/>
    <w:rsid w:val="002A1594"/>
    <w:rsid w:val="002A6F53"/>
    <w:rsid w:val="002B7588"/>
    <w:rsid w:val="002C4A67"/>
    <w:rsid w:val="002C7BA6"/>
    <w:rsid w:val="002F7D76"/>
    <w:rsid w:val="00317878"/>
    <w:rsid w:val="00331E7B"/>
    <w:rsid w:val="003323D0"/>
    <w:rsid w:val="0034059A"/>
    <w:rsid w:val="00373A5A"/>
    <w:rsid w:val="00380F8C"/>
    <w:rsid w:val="003814C5"/>
    <w:rsid w:val="003E6432"/>
    <w:rsid w:val="003F085C"/>
    <w:rsid w:val="003F48EC"/>
    <w:rsid w:val="003F4AED"/>
    <w:rsid w:val="003F5DB1"/>
    <w:rsid w:val="004021D4"/>
    <w:rsid w:val="00410821"/>
    <w:rsid w:val="00416345"/>
    <w:rsid w:val="00424899"/>
    <w:rsid w:val="00433126"/>
    <w:rsid w:val="00446916"/>
    <w:rsid w:val="004A57CC"/>
    <w:rsid w:val="004B0DED"/>
    <w:rsid w:val="004C22DF"/>
    <w:rsid w:val="004D7162"/>
    <w:rsid w:val="004F2A1E"/>
    <w:rsid w:val="005002C4"/>
    <w:rsid w:val="0051403B"/>
    <w:rsid w:val="0052248A"/>
    <w:rsid w:val="00524382"/>
    <w:rsid w:val="00533D4D"/>
    <w:rsid w:val="005462C8"/>
    <w:rsid w:val="0055147E"/>
    <w:rsid w:val="005516C1"/>
    <w:rsid w:val="00585719"/>
    <w:rsid w:val="00590D13"/>
    <w:rsid w:val="00594370"/>
    <w:rsid w:val="005B4193"/>
    <w:rsid w:val="005C05C7"/>
    <w:rsid w:val="005C1511"/>
    <w:rsid w:val="005E575C"/>
    <w:rsid w:val="00620A98"/>
    <w:rsid w:val="006277EE"/>
    <w:rsid w:val="006363B9"/>
    <w:rsid w:val="0063786D"/>
    <w:rsid w:val="0065223C"/>
    <w:rsid w:val="00653A17"/>
    <w:rsid w:val="00656DC8"/>
    <w:rsid w:val="00663DB2"/>
    <w:rsid w:val="006664D7"/>
    <w:rsid w:val="00681FB3"/>
    <w:rsid w:val="006A6B61"/>
    <w:rsid w:val="006B19D0"/>
    <w:rsid w:val="006C5F99"/>
    <w:rsid w:val="006C78B4"/>
    <w:rsid w:val="006E2574"/>
    <w:rsid w:val="006F738E"/>
    <w:rsid w:val="0070240C"/>
    <w:rsid w:val="007037F5"/>
    <w:rsid w:val="00730D98"/>
    <w:rsid w:val="007327C1"/>
    <w:rsid w:val="00740A33"/>
    <w:rsid w:val="007570B8"/>
    <w:rsid w:val="00780487"/>
    <w:rsid w:val="00792DFF"/>
    <w:rsid w:val="007A2193"/>
    <w:rsid w:val="007B28DB"/>
    <w:rsid w:val="007B5223"/>
    <w:rsid w:val="007B6470"/>
    <w:rsid w:val="007C1353"/>
    <w:rsid w:val="007C491A"/>
    <w:rsid w:val="007C549C"/>
    <w:rsid w:val="007E1E8D"/>
    <w:rsid w:val="007F4E5C"/>
    <w:rsid w:val="008159A2"/>
    <w:rsid w:val="0082106D"/>
    <w:rsid w:val="00854293"/>
    <w:rsid w:val="00881D10"/>
    <w:rsid w:val="00882994"/>
    <w:rsid w:val="00884276"/>
    <w:rsid w:val="00887EEB"/>
    <w:rsid w:val="008B6A0B"/>
    <w:rsid w:val="008F5436"/>
    <w:rsid w:val="00902B75"/>
    <w:rsid w:val="00914661"/>
    <w:rsid w:val="00916DE8"/>
    <w:rsid w:val="00934C13"/>
    <w:rsid w:val="009376ED"/>
    <w:rsid w:val="009423B0"/>
    <w:rsid w:val="00951EBC"/>
    <w:rsid w:val="00993138"/>
    <w:rsid w:val="009B0333"/>
    <w:rsid w:val="009D1F32"/>
    <w:rsid w:val="009D52D5"/>
    <w:rsid w:val="00A07E8D"/>
    <w:rsid w:val="00A07ED6"/>
    <w:rsid w:val="00A1241B"/>
    <w:rsid w:val="00A1682F"/>
    <w:rsid w:val="00A23BCE"/>
    <w:rsid w:val="00A40271"/>
    <w:rsid w:val="00A40A21"/>
    <w:rsid w:val="00A43423"/>
    <w:rsid w:val="00A50C82"/>
    <w:rsid w:val="00A52068"/>
    <w:rsid w:val="00A81E1E"/>
    <w:rsid w:val="00A8319B"/>
    <w:rsid w:val="00AB5983"/>
    <w:rsid w:val="00AD550B"/>
    <w:rsid w:val="00AD7FE3"/>
    <w:rsid w:val="00AE1349"/>
    <w:rsid w:val="00AE493E"/>
    <w:rsid w:val="00AF42CA"/>
    <w:rsid w:val="00B02DC2"/>
    <w:rsid w:val="00B03439"/>
    <w:rsid w:val="00B07881"/>
    <w:rsid w:val="00B12327"/>
    <w:rsid w:val="00B1303E"/>
    <w:rsid w:val="00B248BE"/>
    <w:rsid w:val="00B304CC"/>
    <w:rsid w:val="00B36E4A"/>
    <w:rsid w:val="00B42E4F"/>
    <w:rsid w:val="00BB5737"/>
    <w:rsid w:val="00BB7051"/>
    <w:rsid w:val="00BC169D"/>
    <w:rsid w:val="00BE1FD3"/>
    <w:rsid w:val="00BE28AF"/>
    <w:rsid w:val="00C02E18"/>
    <w:rsid w:val="00C20577"/>
    <w:rsid w:val="00C37F2D"/>
    <w:rsid w:val="00C5719A"/>
    <w:rsid w:val="00C76D42"/>
    <w:rsid w:val="00C96877"/>
    <w:rsid w:val="00CA497B"/>
    <w:rsid w:val="00CD6333"/>
    <w:rsid w:val="00CE2D88"/>
    <w:rsid w:val="00CF15A0"/>
    <w:rsid w:val="00CF2CC9"/>
    <w:rsid w:val="00CF5D77"/>
    <w:rsid w:val="00CF6049"/>
    <w:rsid w:val="00D14A9D"/>
    <w:rsid w:val="00D30CCA"/>
    <w:rsid w:val="00D32ACD"/>
    <w:rsid w:val="00D33675"/>
    <w:rsid w:val="00D3509C"/>
    <w:rsid w:val="00D44763"/>
    <w:rsid w:val="00D5388B"/>
    <w:rsid w:val="00D5782C"/>
    <w:rsid w:val="00D878E4"/>
    <w:rsid w:val="00D91EE1"/>
    <w:rsid w:val="00DB2775"/>
    <w:rsid w:val="00DB69AF"/>
    <w:rsid w:val="00DB726F"/>
    <w:rsid w:val="00DE3B98"/>
    <w:rsid w:val="00E02BF9"/>
    <w:rsid w:val="00E11B67"/>
    <w:rsid w:val="00E12E10"/>
    <w:rsid w:val="00E22FD9"/>
    <w:rsid w:val="00E311A5"/>
    <w:rsid w:val="00E41C7A"/>
    <w:rsid w:val="00E43E08"/>
    <w:rsid w:val="00E51F50"/>
    <w:rsid w:val="00E520ED"/>
    <w:rsid w:val="00E53B73"/>
    <w:rsid w:val="00E6088F"/>
    <w:rsid w:val="00E80AC0"/>
    <w:rsid w:val="00E95650"/>
    <w:rsid w:val="00E95A7A"/>
    <w:rsid w:val="00EB34E2"/>
    <w:rsid w:val="00EC27D7"/>
    <w:rsid w:val="00EE036A"/>
    <w:rsid w:val="00EE229B"/>
    <w:rsid w:val="00EF51D4"/>
    <w:rsid w:val="00F00554"/>
    <w:rsid w:val="00F05CDD"/>
    <w:rsid w:val="00F27451"/>
    <w:rsid w:val="00F331BE"/>
    <w:rsid w:val="00F35E44"/>
    <w:rsid w:val="00F566F7"/>
    <w:rsid w:val="00F60A14"/>
    <w:rsid w:val="00F65D65"/>
    <w:rsid w:val="00F83AF4"/>
    <w:rsid w:val="00F86486"/>
    <w:rsid w:val="00FA5A4F"/>
    <w:rsid w:val="00FB72E0"/>
    <w:rsid w:val="00FC5079"/>
    <w:rsid w:val="00FC62B3"/>
    <w:rsid w:val="00FE08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cp:revision>
  <dcterms:created xsi:type="dcterms:W3CDTF">2022-11-04T10:06:00Z</dcterms:created>
  <dcterms:modified xsi:type="dcterms:W3CDTF">2022-11-07T13:18:00Z</dcterms:modified>
</cp:coreProperties>
</file>